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宋体" w:hAnsi="宋体" w:cs="宋体"/>
          <w:bCs/>
          <w:color w:val="000000" w:themeColor="text1"/>
          <w:sz w:val="30"/>
          <w:highlight w:val="none"/>
          <w14:textFill>
            <w14:solidFill>
              <w14:schemeClr w14:val="tx1"/>
            </w14:solidFill>
          </w14:textFill>
        </w:rPr>
      </w:pPr>
      <w:r>
        <w:rPr>
          <w:rFonts w:ascii="宋体" w:hAnsi="宋体" w:cs="宋体"/>
          <w:bCs/>
          <w:color w:val="000000" w:themeColor="text1"/>
          <w:sz w:val="30"/>
          <w:highlight w:val="none"/>
          <w14:textFill>
            <w14:solidFill>
              <w14:schemeClr w14:val="tx1"/>
            </w14:solidFill>
          </w14:textFill>
        </w:rPr>
      </w:r>
      <w:r/>
    </w:p>
    <w:p>
      <w:pPr>
        <w:ind w:left="660"/>
        <w:spacing w:line="360" w:lineRule="auto"/>
        <w:rPr>
          <w:rFonts w:ascii="宋体" w:hAnsi="宋体" w:cs="宋体"/>
          <w:bCs/>
          <w:color w:val="000000" w:themeColor="text1"/>
          <w:sz w:val="30"/>
          <w:highlight w:val="none"/>
          <w14:textFill>
            <w14:solidFill>
              <w14:schemeClr w14:val="tx1"/>
            </w14:solidFill>
          </w14:textFill>
        </w:rPr>
      </w:pPr>
      <w:r>
        <w:rPr>
          <w:rFonts w:ascii="宋体" w:hAnsi="宋体" w:cs="宋体"/>
          <w:bCs/>
          <w:color w:val="000000" w:themeColor="text1"/>
          <w:sz w:val="30"/>
          <w:highlight w:val="none"/>
          <w14:textFill>
            <w14:solidFill>
              <w14:schemeClr w14:val="tx1"/>
            </w14:solidFill>
          </w14:textFill>
        </w:rPr>
      </w:r>
      <w:r/>
    </w:p>
    <w:p>
      <w:pPr>
        <w:jc w:val="center"/>
        <w:spacing w:line="360" w:lineRule="auto"/>
        <w:rPr>
          <w:rFonts w:ascii="宋体" w:hAnsi="宋体" w:cs="宋体"/>
          <w:bCs/>
          <w:color w:val="000000" w:themeColor="text1"/>
          <w:spacing w:val="20"/>
          <w:sz w:val="72"/>
          <w:szCs w:val="72"/>
          <w:highlight w:val="none"/>
          <w14:textFill>
            <w14:solidFill>
              <w14:schemeClr w14:val="tx1"/>
            </w14:solidFill>
          </w14:textFill>
        </w:rPr>
      </w:pPr>
      <w:r>
        <w:rPr>
          <w:rFonts w:hint="eastAsia" w:ascii="宋体" w:hAnsi="宋体" w:cs="宋体"/>
          <w:bCs/>
          <w:color w:val="000000" w:themeColor="text1"/>
          <w:spacing w:val="20"/>
          <w:sz w:val="72"/>
          <w:szCs w:val="72"/>
          <w:highlight w:val="none"/>
          <w14:textFill>
            <w14:solidFill>
              <w14:schemeClr w14:val="tx1"/>
            </w14:solidFill>
          </w14:textFill>
        </w:rPr>
        <w:t xml:space="preserve">无锡市政府采购</w:t>
      </w:r>
      <w:r/>
    </w:p>
    <w:p>
      <w:pPr>
        <w:spacing w:line="360" w:lineRule="auto"/>
        <w:rPr>
          <w:rFonts w:ascii="宋体" w:hAnsi="宋体" w:cs="宋体"/>
          <w:bCs/>
          <w:color w:val="000000" w:themeColor="text1"/>
          <w:sz w:val="30"/>
          <w:highlight w:val="none"/>
          <w14:textFill>
            <w14:solidFill>
              <w14:schemeClr w14:val="tx1"/>
            </w14:solidFill>
          </w14:textFill>
        </w:rPr>
      </w:pPr>
      <w:r>
        <w:rPr>
          <w:rFonts w:ascii="宋体" w:hAnsi="宋体" w:cs="宋体"/>
          <w:bCs/>
          <w:color w:val="000000" w:themeColor="text1"/>
          <w:sz w:val="30"/>
          <w:highlight w:val="none"/>
          <w14:textFill>
            <w14:solidFill>
              <w14:schemeClr w14:val="tx1"/>
            </w14:solidFill>
          </w14:textFill>
        </w:rPr>
      </w:r>
      <w:r/>
    </w:p>
    <w:p>
      <w:pPr>
        <w:spacing w:line="360" w:lineRule="auto"/>
        <w:rPr>
          <w:rFonts w:ascii="宋体" w:hAnsi="宋体" w:cs="宋体"/>
          <w:bCs/>
          <w:color w:val="000000" w:themeColor="text1"/>
          <w:sz w:val="30"/>
          <w:highlight w:val="none"/>
          <w14:textFill>
            <w14:solidFill>
              <w14:schemeClr w14:val="tx1"/>
            </w14:solidFill>
          </w14:textFill>
        </w:rPr>
      </w:pPr>
      <w:r>
        <w:rPr>
          <w:rFonts w:ascii="宋体" w:hAnsi="宋体" w:cs="宋体"/>
          <w:bCs/>
          <w:color w:val="000000" w:themeColor="text1"/>
          <w:sz w:val="30"/>
          <w:highlight w:val="none"/>
          <w14:textFill>
            <w14:solidFill>
              <w14:schemeClr w14:val="tx1"/>
            </w14:solidFill>
          </w14:textFill>
        </w:rPr>
      </w:r>
      <w:r/>
    </w:p>
    <w:p>
      <w:pPr>
        <w:spacing w:line="360" w:lineRule="auto"/>
        <w:rPr>
          <w:rFonts w:ascii="宋体" w:hAnsi="宋体" w:cs="宋体"/>
          <w:bCs/>
          <w:color w:val="000000" w:themeColor="text1"/>
          <w:sz w:val="30"/>
          <w:highlight w:val="none"/>
          <w14:textFill>
            <w14:solidFill>
              <w14:schemeClr w14:val="tx1"/>
            </w14:solidFill>
          </w14:textFill>
        </w:rPr>
      </w:pPr>
      <w:r>
        <w:rPr>
          <w:rFonts w:ascii="宋体" w:hAnsi="宋体" w:cs="宋体"/>
          <w:bCs/>
          <w:color w:val="000000" w:themeColor="text1"/>
          <w:sz w:val="30"/>
          <w:highlight w:val="none"/>
          <w14:textFill>
            <w14:solidFill>
              <w14:schemeClr w14:val="tx1"/>
            </w14:solidFill>
          </w14:textFill>
        </w:rPr>
      </w:r>
      <w:r/>
    </w:p>
    <w:p>
      <w:pPr>
        <w:jc w:val="center"/>
        <w:spacing w:line="360" w:lineRule="auto"/>
        <w:rPr>
          <w:rFonts w:ascii="宋体" w:hAnsi="宋体" w:cs="宋体"/>
          <w:bCs/>
          <w:color w:val="000000" w:themeColor="text1"/>
          <w:spacing w:val="20"/>
          <w:sz w:val="52"/>
          <w:szCs w:val="52"/>
          <w:highlight w:val="none"/>
          <w14:textFill>
            <w14:solidFill>
              <w14:schemeClr w14:val="tx1"/>
            </w14:solidFill>
          </w14:textFill>
        </w:rPr>
      </w:pPr>
      <w:r>
        <w:rPr>
          <w:rFonts w:hint="eastAsia" w:ascii="宋体" w:hAnsi="宋体" w:cs="宋体"/>
          <w:bCs/>
          <w:color w:val="000000" w:themeColor="text1"/>
          <w:spacing w:val="20"/>
          <w:sz w:val="52"/>
          <w:szCs w:val="52"/>
          <w:highlight w:val="none"/>
          <w14:textFill>
            <w14:solidFill>
              <w14:schemeClr w14:val="tx1"/>
            </w14:solidFill>
          </w14:textFill>
        </w:rPr>
        <w:t xml:space="preserve">公开</w: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197485</wp:posOffset>
                </wp:positionV>
                <wp:extent cx="635" cy="0"/>
                <wp:effectExtent l="0" t="0" r="0" b="0"/>
                <wp:wrapNone/>
                <wp:docPr id="3"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15.5pt" to="-8.9pt,15.5pt" filled="f" strokecolor="#000000"/>
            </w:pict>
          </mc:Fallback>
        </mc:AlternateContent>
      </w:r>
      <w:r>
        <w:rPr>
          <w:rFonts w:hint="eastAsia" w:ascii="宋体" w:hAnsi="宋体" w:cs="宋体"/>
          <w:bCs/>
          <w:color w:val="000000" w:themeColor="text1"/>
          <w:spacing w:val="20"/>
          <w:sz w:val="52"/>
          <w:szCs w:val="52"/>
          <w:highlight w:val="none"/>
          <w14:textFill>
            <w14:solidFill>
              <w14:schemeClr w14:val="tx1"/>
            </w14:solidFill>
          </w14:textFill>
        </w:rPr>
        <w:t xml:space="preserve">招标文件</w:t>
      </w:r>
      <w:r/>
    </w:p>
    <w:p>
      <w:pPr>
        <w:jc w:val="center"/>
        <w:spacing w:line="360" w:lineRule="auto"/>
        <w:rPr>
          <w:rFonts w:ascii="宋体" w:hAnsi="宋体" w:cs="宋体"/>
          <w:bCs/>
          <w:color w:val="000000" w:themeColor="text1"/>
          <w:spacing w:val="20"/>
          <w:sz w:val="40"/>
          <w:szCs w:val="52"/>
          <w:highlight w:val="none"/>
          <w14:textFill>
            <w14:solidFill>
              <w14:schemeClr w14:val="tx1"/>
            </w14:solidFill>
          </w14:textFill>
        </w:rPr>
      </w:pPr>
      <w:r>
        <w:rPr>
          <w:rFonts w:hint="eastAsia" w:ascii="宋体" w:hAnsi="宋体" w:cs="宋体"/>
          <w:bCs/>
          <w:color w:val="000000" w:themeColor="text1"/>
          <w:spacing w:val="20"/>
          <w:sz w:val="40"/>
          <w:szCs w:val="52"/>
          <w:highlight w:val="none"/>
          <w14:textFill>
            <w14:solidFill>
              <w14:schemeClr w14:val="tx1"/>
            </w14:solidFill>
          </w14:textFill>
        </w:rPr>
        <w:t xml:space="preserve">（全流程电子化）</w:t>
      </w:r>
      <w:r/>
    </w:p>
    <w:p>
      <w:pPr>
        <w:jc w:val="left"/>
        <w:spacing w:line="360" w:lineRule="auto"/>
        <w:rPr>
          <w:rFonts w:ascii="宋体" w:hAnsi="宋体" w:cs="宋体"/>
          <w:bCs/>
          <w:color w:val="000000" w:themeColor="text1"/>
          <w:sz w:val="30"/>
          <w:highlight w:val="none"/>
          <w14:textFill>
            <w14:solidFill>
              <w14:schemeClr w14:val="tx1"/>
            </w14:solidFill>
          </w14:textFill>
        </w:rPr>
      </w:pPr>
      <w:r>
        <w:rPr>
          <w:rFonts w:ascii="宋体" w:hAnsi="宋体" w:cs="宋体"/>
          <w:bCs/>
          <w:color w:val="000000" w:themeColor="text1"/>
          <w:sz w:val="30"/>
          <w:highlight w:val="none"/>
          <w14:textFill>
            <w14:solidFill>
              <w14:schemeClr w14:val="tx1"/>
            </w14:solidFill>
          </w14:textFill>
        </w:rPr>
      </w:r>
      <w:r/>
    </w:p>
    <w:p>
      <w:pPr>
        <w:pStyle w:val="1057"/>
        <w:ind w:firstLine="0"/>
        <w:jc w:val="center"/>
        <w:rPr>
          <w:rFonts w:ascii="黑体" w:hAnsi="华文中宋" w:eastAsia="黑体"/>
          <w:bCs/>
          <w:color w:val="000000" w:themeColor="text1"/>
          <w:spacing w:val="20"/>
          <w:sz w:val="52"/>
          <w:szCs w:val="52"/>
          <w:highlight w:val="none"/>
          <w14:textFill>
            <w14:solidFill>
              <w14:schemeClr w14:val="tx1"/>
            </w14:solidFill>
          </w14:textFill>
        </w:rPr>
      </w:pPr>
      <w:r>
        <w:rPr>
          <w:rFonts w:ascii="黑体" w:hAnsi="华文中宋" w:eastAsia="黑体"/>
          <w:bCs/>
          <w:color w:val="000000" w:themeColor="text1"/>
          <w:spacing w:val="20"/>
          <w:sz w:val="52"/>
          <w:szCs w:val="52"/>
          <w:highlight w:val="none"/>
          <w14:textFill>
            <w14:solidFill>
              <w14:schemeClr w14:val="tx1"/>
            </w14:solidFill>
          </w14:textFill>
        </w:rPr>
        <w:t xml:space="preserve">（暗标）</w:t>
      </w:r>
      <w:r/>
    </w:p>
    <w:p>
      <w:pPr>
        <w:ind w:firstLine="900"/>
        <w:spacing w:line="360" w:lineRule="auto"/>
        <w:rPr>
          <w:rFonts w:ascii="宋体" w:hAnsi="宋体" w:cs="宋体"/>
          <w:bCs/>
          <w:color w:val="000000" w:themeColor="text1"/>
          <w:sz w:val="30"/>
          <w:szCs w:val="30"/>
          <w:highlight w:val="none"/>
          <w14:textFill>
            <w14:solidFill>
              <w14:schemeClr w14:val="tx1"/>
            </w14:solidFill>
          </w14:textFill>
        </w:rPr>
      </w:pPr>
      <w:r>
        <w:rPr>
          <w:rFonts w:ascii="宋体" w:hAnsi="宋体" w:cs="宋体"/>
          <w:bCs/>
          <w:color w:val="000000" w:themeColor="text1"/>
          <w:sz w:val="30"/>
          <w:szCs w:val="30"/>
          <w:highlight w:val="none"/>
          <w14:textFill>
            <w14:solidFill>
              <w14:schemeClr w14:val="tx1"/>
            </w14:solidFill>
          </w14:textFill>
        </w:rPr>
      </w:r>
      <w:r/>
    </w:p>
    <w:p>
      <w:pPr>
        <w:ind w:firstLine="900"/>
        <w:spacing w:line="360" w:lineRule="auto"/>
        <w:rPr>
          <w:rFonts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 xml:space="preserve">政府采购编号：JSZC-320200-HYFW-G2026-0007</w:t>
      </w:r>
      <w:r/>
    </w:p>
    <w:p>
      <w:pPr>
        <w:ind w:left="2995" w:right="-424" w:hanging="2100"/>
        <w:spacing w:line="360" w:lineRule="auto"/>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 xml:space="preserve">采购项目名称：无锡市儿童福利院食堂食材配送项目</w:t>
      </w:r>
      <w:r/>
    </w:p>
    <w:p>
      <w:pPr>
        <w:ind w:firstLine="900"/>
        <w:spacing w:line="360" w:lineRule="auto"/>
        <w:rPr>
          <w:rFonts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 xml:space="preserve">采   购   人：无锡市儿童福利院</w:t>
      </w:r>
      <w:r/>
    </w:p>
    <w:p>
      <w:pPr>
        <w:ind w:firstLine="900"/>
        <w:spacing w:line="360" w:lineRule="auto"/>
        <w:rPr>
          <w:rFonts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 xml:space="preserve">采购代理机构：无锡浩源招投标咨询服务有限公司</w:t>
      </w:r>
      <w:r/>
    </w:p>
    <w:p>
      <w:pPr>
        <w:jc w:val="center"/>
        <w:spacing w:line="360" w:lineRule="auto"/>
        <w:rPr>
          <w:rFonts w:ascii="宋体" w:hAnsi="宋体" w:cs="宋体"/>
          <w:bCs/>
          <w:color w:val="000000" w:themeColor="text1"/>
          <w:sz w:val="32"/>
          <w:highlight w:val="none"/>
          <w14:textFill>
            <w14:solidFill>
              <w14:schemeClr w14:val="tx1"/>
            </w14:solidFill>
          </w14:textFill>
        </w:rPr>
      </w:pPr>
      <w:r>
        <w:rPr>
          <w:rFonts w:ascii="宋体" w:hAnsi="宋体" w:cs="宋体"/>
          <w:bCs/>
          <w:color w:val="000000" w:themeColor="text1"/>
          <w:sz w:val="32"/>
          <w:highlight w:val="none"/>
          <w14:textFill>
            <w14:solidFill>
              <w14:schemeClr w14:val="tx1"/>
            </w14:solidFill>
          </w14:textFill>
        </w:rPr>
      </w:r>
      <w:r/>
    </w:p>
    <w:p>
      <w:pPr>
        <w:jc w:val="center"/>
        <w:spacing w:line="360" w:lineRule="auto"/>
        <w:rPr>
          <w:rFonts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二〇二六年</w:t>
      </w:r>
      <w:r>
        <w:rPr>
          <w:rFonts w:hint="eastAsia" w:ascii="宋体" w:hAnsi="宋体" w:cs="宋体"/>
          <w:bCs/>
          <w:color w:val="000000" w:themeColor="text1"/>
          <w:sz w:val="44"/>
          <w:szCs w:val="44"/>
          <w:highlight w:val="none"/>
          <w:lang w:val="en-US" w:eastAsia="zh-CN"/>
          <w14:textFill>
            <w14:solidFill>
              <w14:schemeClr w14:val="tx1"/>
            </w14:solidFill>
          </w14:textFill>
        </w:rPr>
        <w:t xml:space="preserve">七</w:t>
      </w:r>
      <w:r>
        <w:rPr>
          <w:rFonts w:hint="eastAsia" w:ascii="宋体" w:hAnsi="宋体" w:cs="宋体"/>
          <w:bCs/>
          <w:color w:val="000000" w:themeColor="text1"/>
          <w:sz w:val="44"/>
          <w:szCs w:val="44"/>
          <w:highlight w:val="none"/>
          <w14:textFill>
            <w14:solidFill>
              <w14:schemeClr w14:val="tx1"/>
            </w14:solidFill>
          </w14:textFill>
        </w:rPr>
        <w:t xml:space="preserve">月</w:t>
      </w:r>
      <w:r/>
    </w:p>
    <w:p>
      <w:pPr>
        <w:jc w:val="center"/>
        <w:rPr>
          <w:rStyle w:val="805"/>
          <w:rFonts w:eastAsia="黑体"/>
          <w:bCs/>
          <w:color w:val="000000" w:themeColor="text1"/>
          <w:sz w:val="48"/>
          <w:highlight w:val="none"/>
          <w14:textFill>
            <w14:solidFill>
              <w14:schemeClr w14:val="tx1"/>
            </w14:solidFill>
          </w14:textFill>
        </w:rPr>
        <w:sectPr>
          <w:headerReference w:type="default" r:id="rId9"/>
          <w:footerReference w:type="even" r:id="rId10"/>
          <w:footnotePr/>
          <w:endnotePr/>
          <w:type w:val="nextPage"/>
          <w:pgSz w:w="11906" w:h="16838" w:orient="portrait"/>
          <w:pgMar w:top="1134" w:right="1133" w:bottom="993" w:left="1418" w:header="624" w:footer="907" w:gutter="0"/>
          <w:pgNumType w:start="0"/>
          <w:cols w:num="1" w:sep="0" w:space="720" w:equalWidth="1"/>
          <w:docGrid w:linePitch="360"/>
          <w:titlePg/>
        </w:sectPr>
      </w:pPr>
      <w:r>
        <w:rPr>
          <w:rFonts w:eastAsia="黑体"/>
          <w:bCs/>
          <w:color w:val="000000" w:themeColor="text1"/>
          <w:sz w:val="48"/>
          <w:highlight w:val="none"/>
          <w14:textFill>
            <w14:solidFill>
              <w14:schemeClr w14:val="tx1"/>
            </w14:solidFill>
          </w14:textFill>
        </w:rPr>
      </w:r>
      <w:r/>
    </w:p>
    <w:p>
      <w:pPr>
        <w:pStyle w:val="770"/>
      </w:pPr>
      <w:r/>
      <w:r/>
    </w:p>
    <w:p>
      <w:pPr>
        <w:jc w:val="center"/>
        <w:rPr>
          <w:rStyle w:val="805"/>
          <w:rFonts w:eastAsia="黑体"/>
          <w:bCs/>
          <w:color w:val="000000" w:themeColor="text1"/>
          <w:sz w:val="48"/>
          <w:highlight w:val="none"/>
          <w14:textFill>
            <w14:solidFill>
              <w14:schemeClr w14:val="tx1"/>
            </w14:solidFill>
          </w14:textFill>
        </w:rPr>
      </w:pPr>
      <w:r>
        <w:rPr>
          <w:rFonts w:eastAsia="黑体"/>
          <w:bCs/>
          <w:color w:val="000000" w:themeColor="text1"/>
          <w:sz w:val="48"/>
          <w:highlight w:val="none"/>
          <w14:textFill>
            <w14:solidFill>
              <w14:schemeClr w14:val="tx1"/>
            </w14:solidFill>
          </w14:textFill>
        </w:rPr>
      </w:r>
      <w:r/>
    </w:p>
    <w:p>
      <w:pPr>
        <w:jc w:val="center"/>
        <w:rPr>
          <w:rStyle w:val="805"/>
          <w:rFonts w:eastAsia="黑体"/>
          <w:bCs/>
          <w:color w:val="000000" w:themeColor="text1"/>
          <w:sz w:val="48"/>
          <w:highlight w:val="none"/>
          <w14:textFill>
            <w14:solidFill>
              <w14:schemeClr w14:val="tx1"/>
            </w14:solidFill>
          </w14:textFill>
        </w:rPr>
      </w:pPr>
      <w:r>
        <w:rPr>
          <w:rStyle w:val="805"/>
          <w:rFonts w:hint="eastAsia" w:eastAsia="黑体"/>
          <w:bCs/>
          <w:color w:val="000000" w:themeColor="text1"/>
          <w:sz w:val="48"/>
          <w:highlight w:val="none"/>
          <w14:textFill>
            <w14:solidFill>
              <w14:schemeClr w14:val="tx1"/>
            </w14:solidFill>
          </w14:textFill>
        </w:rPr>
        <w:t xml:space="preserve">目     录</w:t>
      </w:r>
      <w:r/>
    </w:p>
    <w:p>
      <w:pPr>
        <w:jc w:val="center"/>
        <w:rPr>
          <w:rFonts w:ascii="黑体" w:eastAsia="黑体"/>
          <w:bCs/>
          <w:color w:val="000000" w:themeColor="text1"/>
          <w:sz w:val="30"/>
          <w:highlight w:val="none"/>
          <w14:textFill>
            <w14:solidFill>
              <w14:schemeClr w14:val="tx1"/>
            </w14:solidFill>
          </w14:textFill>
        </w:rPr>
      </w:pPr>
      <w:r>
        <w:rPr>
          <w:rFonts w:ascii="黑体" w:eastAsia="黑体"/>
          <w:bCs/>
          <w:color w:val="000000" w:themeColor="text1"/>
          <w:sz w:val="30"/>
          <w:highlight w:val="none"/>
          <w14:textFill>
            <w14:solidFill>
              <w14:schemeClr w14:val="tx1"/>
            </w14:solidFill>
          </w14:textFill>
        </w:rPr>
      </w:r>
      <w:r/>
    </w:p>
    <w:p>
      <w:pPr>
        <w:ind w:firstLine="450"/>
        <w:spacing w:line="720" w:lineRule="auto"/>
        <w:rPr>
          <w:rFonts w:ascii="宋体" w:hAns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一、投标邀请函-----------------------------------------(2)</w:t>
      </w:r>
      <w:r/>
    </w:p>
    <w:p>
      <w:pPr>
        <w:ind w:firstLine="450"/>
        <w:spacing w:line="720" w:lineRule="auto"/>
        <w:rPr>
          <w:rFonts w:ascii="宋体" w:hAns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二、投标人须知-----------------------------------------(4)</w:t>
      </w:r>
      <w:r/>
    </w:p>
    <w:p>
      <w:pPr>
        <w:ind w:firstLine="450"/>
        <w:spacing w:line="720" w:lineRule="auto"/>
        <w:rPr>
          <w:rFonts w:ascii="宋体" w:hAns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三、项目需求及有关说明--------------------------------(</w:t>
      </w:r>
      <w:r>
        <w:rPr>
          <w:rFonts w:hint="eastAsia" w:ascii="宋体" w:hAnsi="宋体"/>
          <w:bCs/>
          <w:color w:val="000000" w:themeColor="text1"/>
          <w:sz w:val="30"/>
          <w:szCs w:val="30"/>
          <w:highlight w:val="none"/>
          <w:lang w:val="en-US" w:eastAsia="zh-CN"/>
          <w14:textFill>
            <w14:solidFill>
              <w14:schemeClr w14:val="tx1"/>
            </w14:solidFill>
          </w14:textFill>
        </w:rPr>
        <w:t xml:space="preserve">19</w:t>
      </w:r>
      <w:r>
        <w:rPr>
          <w:rFonts w:hint="eastAsia" w:ascii="宋体" w:hAnsi="宋体"/>
          <w:bCs/>
          <w:color w:val="000000" w:themeColor="text1"/>
          <w:sz w:val="30"/>
          <w:szCs w:val="30"/>
          <w:highlight w:val="none"/>
          <w14:textFill>
            <w14:solidFill>
              <w14:schemeClr w14:val="tx1"/>
            </w14:solidFill>
          </w14:textFill>
        </w:rPr>
        <w:t xml:space="preserve">)</w:t>
      </w:r>
      <w:r/>
    </w:p>
    <w:p>
      <w:pPr>
        <w:ind w:firstLine="450"/>
        <w:spacing w:line="720" w:lineRule="auto"/>
        <w:rPr>
          <w:rFonts w:ascii="宋体" w:hAns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四、合同书--------------------------------------------(2</w:t>
      </w:r>
      <w:r>
        <w:rPr>
          <w:rFonts w:hint="eastAsia" w:ascii="宋体" w:hAnsi="宋体"/>
          <w:bCs/>
          <w:color w:val="000000" w:themeColor="text1"/>
          <w:sz w:val="30"/>
          <w:szCs w:val="30"/>
          <w:highlight w:val="none"/>
          <w:lang w:val="en-US" w:eastAsia="zh-CN"/>
          <w14:textFill>
            <w14:solidFill>
              <w14:schemeClr w14:val="tx1"/>
            </w14:solidFill>
          </w14:textFill>
        </w:rPr>
        <w:t xml:space="preserve">6</w:t>
      </w:r>
      <w:r>
        <w:rPr>
          <w:rFonts w:hint="eastAsia" w:ascii="宋体" w:hAnsi="宋体"/>
          <w:bCs/>
          <w:color w:val="000000" w:themeColor="text1"/>
          <w:sz w:val="30"/>
          <w:szCs w:val="30"/>
          <w:highlight w:val="none"/>
          <w14:textFill>
            <w14:solidFill>
              <w14:schemeClr w14:val="tx1"/>
            </w14:solidFill>
          </w14:textFill>
        </w:rPr>
        <w:t xml:space="preserve">)</w:t>
      </w:r>
      <w:r/>
    </w:p>
    <w:p>
      <w:pPr>
        <w:ind w:firstLine="450"/>
        <w:spacing w:line="720" w:lineRule="auto"/>
        <w:rPr>
          <w:rFonts w:ascii="宋体" w:hAns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五、投标文件格式--------------------------------------(3</w:t>
      </w:r>
      <w:r>
        <w:rPr>
          <w:rFonts w:hint="eastAsia" w:ascii="宋体" w:hAnsi="宋体"/>
          <w:bCs/>
          <w:color w:val="000000" w:themeColor="text1"/>
          <w:sz w:val="30"/>
          <w:szCs w:val="30"/>
          <w:highlight w:val="none"/>
          <w:lang w:val="en-US" w:eastAsia="zh-CN"/>
          <w14:textFill>
            <w14:solidFill>
              <w14:schemeClr w14:val="tx1"/>
            </w14:solidFill>
          </w14:textFill>
        </w:rPr>
        <w:t xml:space="preserve">2</w:t>
      </w:r>
      <w:bookmarkStart w:id="22" w:name="_GoBack"/>
      <w:r/>
      <w:bookmarkEnd w:id="22"/>
      <w:r>
        <w:rPr>
          <w:rFonts w:hint="eastAsia" w:ascii="宋体" w:hAnsi="宋体"/>
          <w:bCs/>
          <w:color w:val="000000" w:themeColor="text1"/>
          <w:sz w:val="30"/>
          <w:szCs w:val="30"/>
          <w:highlight w:val="none"/>
          <w14:textFill>
            <w14:solidFill>
              <w14:schemeClr w14:val="tx1"/>
            </w14:solidFill>
          </w14:textFill>
        </w:rPr>
        <w:t xml:space="preserve">)</w:t>
      </w:r>
      <w:r/>
    </w:p>
    <w:p>
      <w:pPr>
        <w:spacing w:line="720" w:lineRule="auto"/>
        <w:rPr>
          <w:rFonts w:ascii="宋体" w:hAnsi="宋体"/>
          <w:bCs/>
          <w:color w:val="000000" w:themeColor="text1"/>
          <w:sz w:val="30"/>
          <w:highlight w:val="none"/>
          <w14:textFill>
            <w14:solidFill>
              <w14:schemeClr w14:val="tx1"/>
            </w14:solidFill>
          </w14:textFill>
        </w:rPr>
      </w:pPr>
      <w:r>
        <w:rPr>
          <w:rFonts w:ascii="宋体" w:hAnsi="宋体"/>
          <w:bCs/>
          <w:color w:val="000000" w:themeColor="text1"/>
          <w:sz w:val="30"/>
          <w:highlight w:val="none"/>
          <w14:textFill>
            <w14:solidFill>
              <w14:schemeClr w14:val="tx1"/>
            </w14:solidFill>
          </w14:textFill>
        </w:rPr>
      </w:r>
      <w:r/>
    </w:p>
    <w:p>
      <w:pPr>
        <w:spacing w:line="480" w:lineRule="auto"/>
        <w:rPr>
          <w:rFonts w:ascii="宋体" w:hAnsi="宋体"/>
          <w:bCs/>
          <w:color w:val="000000" w:themeColor="text1"/>
          <w:sz w:val="30"/>
          <w:highlight w:val="none"/>
          <w14:textFill>
            <w14:solidFill>
              <w14:schemeClr w14:val="tx1"/>
            </w14:solidFill>
          </w14:textFill>
        </w:rPr>
      </w:pPr>
      <w:r>
        <w:rPr>
          <w:rFonts w:ascii="宋体" w:hAnsi="宋体"/>
          <w:bCs/>
          <w:color w:val="000000" w:themeColor="text1"/>
          <w:sz w:val="30"/>
          <w:highlight w:val="none"/>
          <w14:textFill>
            <w14:solidFill>
              <w14:schemeClr w14:val="tx1"/>
            </w14:solidFill>
          </w14:textFill>
        </w:rPr>
      </w:r>
      <w:r/>
    </w:p>
    <w:p>
      <w:pPr>
        <w:rPr>
          <w:rFonts w:ascii="宋体" w:hAnsi="宋体"/>
          <w:bCs/>
          <w:color w:val="000000" w:themeColor="text1"/>
          <w:sz w:val="28"/>
          <w:highlight w:val="none"/>
          <w14:textFill>
            <w14:solidFill>
              <w14:schemeClr w14:val="tx1"/>
            </w14:solidFill>
          </w14:textFill>
        </w:rPr>
      </w:pPr>
      <w:r>
        <w:rPr>
          <w:rFonts w:ascii="宋体" w:hAnsi="宋体"/>
          <w:bCs/>
          <w:color w:val="000000" w:themeColor="text1"/>
          <w:sz w:val="28"/>
          <w:highlight w:val="none"/>
          <w14:textFill>
            <w14:solidFill>
              <w14:schemeClr w14:val="tx1"/>
            </w14:solidFill>
          </w14:textFill>
        </w:rPr>
      </w:r>
      <w:r/>
    </w:p>
    <w:p>
      <w:pPr>
        <w:rPr>
          <w:rFonts w:ascii="宋体" w:hAnsi="宋体"/>
          <w:bCs/>
          <w:color w:val="000000" w:themeColor="text1"/>
          <w:sz w:val="32"/>
          <w:highlight w:val="none"/>
          <w14:textFill>
            <w14:solidFill>
              <w14:schemeClr w14:val="tx1"/>
            </w14:solidFill>
          </w14:textFill>
        </w:rPr>
      </w:pPr>
      <w:r>
        <w:rPr>
          <w:rFonts w:ascii="宋体" w:hAnsi="宋体"/>
          <w:bCs/>
          <w:color w:val="000000" w:themeColor="text1"/>
          <w:sz w:val="32"/>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bookmarkStart w:id="0" w:name="报价方须知前附表"/>
      <w:r/>
      <w:bookmarkEnd w:id="0"/>
      <w:r>
        <w:rPr>
          <w:rFonts w:ascii="宋体" w:hAnsi="宋体"/>
          <w:bCs/>
          <w:color w:val="000000" w:themeColor="text1"/>
          <w:sz w:val="32"/>
          <w:highlight w:val="none"/>
          <w14:textFill>
            <w14:solidFill>
              <w14:schemeClr w14:val="tx1"/>
            </w14:solidFill>
          </w14:textFill>
        </w:rPr>
        <w:br w:type="page" w:clear="all"/>
      </w:r>
      <w:r>
        <w:rPr>
          <w:rFonts w:hint="eastAsia" w:ascii="黑体" w:eastAsia="黑体"/>
          <w:bCs/>
          <w:color w:val="000000" w:themeColor="text1"/>
          <w:sz w:val="28"/>
          <w:szCs w:val="28"/>
          <w:highlight w:val="none"/>
          <w14:textFill>
            <w14:solidFill>
              <w14:schemeClr w14:val="tx1"/>
            </w14:solidFill>
          </w14:textFill>
        </w:rPr>
        <w:t xml:space="preserve">一、投标邀请函</w:t>
      </w:r>
      <w:r/>
    </w:p>
    <w:p>
      <w:pPr>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我公司受</w:t>
      </w:r>
      <w:r>
        <w:rPr>
          <w:rFonts w:hint="eastAsia" w:ascii="Arial" w:hAnsi="Arial" w:cs="Arial"/>
          <w:bCs/>
          <w:color w:val="000000" w:themeColor="text1"/>
          <w:sz w:val="24"/>
          <w:highlight w:val="none"/>
          <w14:textFill>
            <w14:solidFill>
              <w14:schemeClr w14:val="tx1"/>
            </w14:solidFill>
          </w14:textFill>
        </w:rPr>
        <w:t xml:space="preserve">无锡市儿童福利院</w:t>
      </w:r>
      <w:r>
        <w:rPr>
          <w:rFonts w:hint="eastAsia" w:ascii="宋体" w:hAnsi="宋体"/>
          <w:bCs/>
          <w:color w:val="000000" w:themeColor="text1"/>
          <w:sz w:val="24"/>
          <w:szCs w:val="24"/>
          <w:highlight w:val="none"/>
          <w14:textFill>
            <w14:solidFill>
              <w14:schemeClr w14:val="tx1"/>
            </w14:solidFill>
          </w14:textFill>
        </w:rPr>
        <w:t xml:space="preserve">委托，对无锡市儿童福利院食堂食材配送项目进行公开招标，欢迎你单位参加投标并提请注意下表中的相关事项：</w:t>
      </w:r>
      <w:r/>
    </w:p>
    <w:tbl>
      <w:tblPr>
        <w:tblStyle w:val="769"/>
        <w:tblW w:w="92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1"/>
        <w:gridCol w:w="8591"/>
      </w:tblGrid>
      <w:tr>
        <w:trPr>
          <w:trHeight w:val="78"/>
        </w:trPr>
        <w:tc>
          <w:tcPr>
            <w:tcW w:w="691" w:type="dxa"/>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序号</w:t>
            </w:r>
            <w:r/>
          </w:p>
        </w:tc>
        <w:tc>
          <w:tcPr>
            <w:tcW w:w="8591" w:type="dxa"/>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内    容</w:t>
            </w:r>
            <w:r/>
          </w:p>
        </w:tc>
      </w:tr>
      <w:tr>
        <w:trPr>
          <w:trHeight w:val="542"/>
        </w:trPr>
        <w:tc>
          <w:tcPr>
            <w:tcW w:w="691" w:type="dxa"/>
            <w:vAlign w:val="center"/>
            <w:textDirection w:val="lrTb"/>
            <w:noWrap w:val="false"/>
          </w:tcPr>
          <w:p>
            <w:pPr>
              <w:jc w:val="center"/>
              <w:spacing w:line="276"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p>
        </w:tc>
        <w:tc>
          <w:tcPr>
            <w:tcW w:w="8591" w:type="dxa"/>
            <w:vAlign w:val="center"/>
            <w:textDirection w:val="lrTb"/>
            <w:noWrap w:val="false"/>
          </w:tcPr>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项目名称：无锡市儿童福利院食堂食材配送项目</w:t>
            </w:r>
            <w:r/>
          </w:p>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编    号：JSZC-320200-HYFW-G2026-0007</w:t>
            </w:r>
            <w:r/>
          </w:p>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采 购 人：无锡市儿童福利院</w:t>
            </w:r>
            <w:r/>
          </w:p>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采购方式：公开招标</w:t>
            </w:r>
            <w:r/>
          </w:p>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采购预算：400万元，每年采购预算约为200万元。</w:t>
            </w:r>
            <w:r/>
          </w:p>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供货期：二年（</w:t>
            </w:r>
            <w:bookmarkStart w:id="1" w:name="OLE_LINK43"/>
            <w:r>
              <w:rPr>
                <w:rFonts w:hint="eastAsia" w:ascii="宋体" w:hAnsi="宋体"/>
                <w:bCs/>
                <w:color w:val="000000" w:themeColor="text1"/>
                <w:szCs w:val="21"/>
                <w:highlight w:val="none"/>
                <w14:textFill>
                  <w14:solidFill>
                    <w14:schemeClr w14:val="tx1"/>
                  </w14:solidFill>
                </w14:textFill>
              </w:rPr>
              <w:t xml:space="preserve">自合同签订生效之日起</w:t>
            </w:r>
            <w:bookmarkEnd w:id="1"/>
            <w:r>
              <w:rPr>
                <w:rFonts w:hint="eastAsia" w:ascii="宋体" w:hAnsi="宋体"/>
                <w:bCs/>
                <w:color w:val="000000" w:themeColor="text1"/>
                <w:szCs w:val="21"/>
                <w:highlight w:val="none"/>
                <w14:textFill>
                  <w14:solidFill>
                    <w14:schemeClr w14:val="tx1"/>
                  </w14:solidFill>
                </w14:textFill>
              </w:rPr>
              <w:t xml:space="preserve">）</w:t>
            </w:r>
            <w:r/>
          </w:p>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本项目是否专门面向中小企业采购：是</w:t>
            </w:r>
            <w:r/>
          </w:p>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标的行业：批发业</w:t>
            </w:r>
            <w:r/>
          </w:p>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根据《中小企业划型标准规定》（工信部联企业〔2011〕300 号）规定，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tc>
      </w:tr>
      <w:tr>
        <w:trPr>
          <w:trHeight w:val="588"/>
        </w:trPr>
        <w:tc>
          <w:tcPr>
            <w:tcW w:w="691" w:type="dxa"/>
            <w:vAlign w:val="center"/>
            <w:textDirection w:val="lrTb"/>
            <w:noWrap w:val="false"/>
          </w:tcPr>
          <w:p>
            <w:pPr>
              <w:jc w:val="center"/>
              <w:spacing w:line="276"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p>
        </w:tc>
        <w:tc>
          <w:tcPr>
            <w:tcW w:w="8591" w:type="dxa"/>
            <w:vAlign w:val="center"/>
            <w:textDirection w:val="lrTb"/>
            <w:noWrap w:val="false"/>
          </w:tcPr>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采购代理机构：无锡浩源招投标咨询服务有限公司</w:t>
            </w:r>
            <w:r/>
          </w:p>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地        址：无锡市太湖西大道2188号901-902室</w:t>
            </w:r>
            <w:r/>
          </w:p>
        </w:tc>
      </w:tr>
      <w:tr>
        <w:trPr>
          <w:trHeight w:val="1048"/>
        </w:trPr>
        <w:tc>
          <w:tcPr>
            <w:tcW w:w="691" w:type="dxa"/>
            <w:vAlign w:val="center"/>
            <w:textDirection w:val="lrTb"/>
            <w:noWrap w:val="false"/>
          </w:tcPr>
          <w:p>
            <w:pPr>
              <w:jc w:val="center"/>
              <w:spacing w:line="276"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p>
        </w:tc>
        <w:tc>
          <w:tcPr>
            <w:tcW w:w="8591" w:type="dxa"/>
            <w:vAlign w:val="center"/>
            <w:textDirection w:val="lrTb"/>
            <w:noWrap w:val="false"/>
          </w:tcPr>
          <w:p>
            <w:pPr>
              <w:rPr>
                <w:rFonts w:asci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投标人条件：</w:t>
            </w:r>
            <w:r/>
          </w:p>
          <w:p>
            <w:pPr>
              <w:rPr>
                <w:rFonts w:asci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w:t>
            </w:r>
            <w:r>
              <w:rPr>
                <w:rFonts w:ascii="宋体" w:hAnsi="宋体"/>
                <w:bCs/>
                <w:color w:val="000000" w:themeColor="text1"/>
                <w:szCs w:val="21"/>
                <w:highlight w:val="none"/>
                <w14:textFill>
                  <w14:solidFill>
                    <w14:schemeClr w14:val="tx1"/>
                  </w14:solidFill>
                </w14:textFill>
              </w:rPr>
              <w:t xml:space="preserve">1</w:t>
            </w:r>
            <w:r>
              <w:rPr>
                <w:rFonts w:hint="eastAsia" w:ascii="宋体" w:hAnsi="宋体"/>
                <w:bCs/>
                <w:color w:val="000000" w:themeColor="text1"/>
                <w:szCs w:val="21"/>
                <w:highlight w:val="none"/>
                <w14:textFill>
                  <w14:solidFill>
                    <w14:schemeClr w14:val="tx1"/>
                  </w14:solidFill>
                </w14:textFill>
              </w:rPr>
              <w:t xml:space="preserve">）投标人参加本次政府采购活动应当符合《中华人民共和国政府采购法》第二十二条</w:t>
            </w:r>
            <w:r>
              <w:rPr>
                <w:rFonts w:hint="eastAsia" w:ascii="Arial" w:hAnsi="Arial" w:cs="Arial"/>
                <w:bCs/>
                <w:color w:val="000000" w:themeColor="text1"/>
                <w:szCs w:val="21"/>
                <w:highlight w:val="none"/>
                <w14:textFill>
                  <w14:solidFill>
                    <w14:schemeClr w14:val="tx1"/>
                  </w14:solidFill>
                </w14:textFill>
              </w:rPr>
              <w:t xml:space="preserve">的规定。</w:t>
            </w:r>
            <w:r/>
          </w:p>
          <w:p>
            <w:pP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w:t>
            </w:r>
            <w:r>
              <w:rPr>
                <w:rFonts w:ascii="宋体" w:hAnsi="宋体"/>
                <w:bCs/>
                <w:color w:val="000000" w:themeColor="text1"/>
                <w:szCs w:val="21"/>
                <w:highlight w:val="none"/>
                <w14:textFill>
                  <w14:solidFill>
                    <w14:schemeClr w14:val="tx1"/>
                  </w14:solidFill>
                </w14:textFill>
              </w:rPr>
              <w:t xml:space="preserve">2</w:t>
            </w:r>
            <w:r>
              <w:rPr>
                <w:rFonts w:hint="eastAsia" w:ascii="宋体" w:hAnsi="宋体"/>
                <w:bCs/>
                <w:color w:val="000000" w:themeColor="text1"/>
                <w:szCs w:val="21"/>
                <w:highlight w:val="none"/>
                <w14:textFill>
                  <w14:solidFill>
                    <w14:schemeClr w14:val="tx1"/>
                  </w14:solidFill>
                </w14:textFill>
              </w:rPr>
              <w:t xml:space="preserve">）投标人参加本次采购活动应当满足的特定资格条件：投标人须为投标产品的合法经销商或合法生产商（投标人若为生产商，须提供其合法有效的</w:t>
            </w:r>
            <w:bookmarkStart w:id="2" w:name="OLE_LINK3"/>
            <w:r>
              <w:rPr>
                <w:rFonts w:hint="eastAsia" w:ascii="宋体" w:hAnsi="宋体"/>
                <w:bCs/>
                <w:color w:val="000000" w:themeColor="text1"/>
                <w:szCs w:val="21"/>
                <w:highlight w:val="none"/>
                <w14:textFill>
                  <w14:solidFill>
                    <w14:schemeClr w14:val="tx1"/>
                  </w14:solidFill>
                </w14:textFill>
              </w:rPr>
              <w:t xml:space="preserve">《食品生产许可证》；投标人若为经销商，提供其合法有效的《食品经营许可证》或《食品流通许可证》</w:t>
            </w:r>
            <w:bookmarkEnd w:id="2"/>
            <w:r>
              <w:rPr>
                <w:rFonts w:hint="eastAsia" w:ascii="宋体" w:hAnsi="宋体"/>
                <w:bCs/>
                <w:color w:val="000000" w:themeColor="text1"/>
                <w:szCs w:val="21"/>
                <w:highlight w:val="none"/>
                <w14:textFill>
                  <w14:solidFill>
                    <w14:schemeClr w14:val="tx1"/>
                  </w14:solidFill>
                </w14:textFill>
              </w:rPr>
              <w:t xml:space="preserve">）；</w:t>
            </w:r>
            <w:r/>
          </w:p>
          <w:p>
            <w:pP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（3）落实政府采购政策需满足的资格要求：本项目专门面向中小企业，在资格证明文件中必须提交《中小企业声明函》。</w:t>
            </w:r>
            <w:r/>
          </w:p>
          <w:p>
            <w:pPr>
              <w:rPr>
                <w:rFonts w:asci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注：本项目不接受联合体投标。</w:t>
            </w:r>
            <w:r/>
          </w:p>
        </w:tc>
      </w:tr>
      <w:tr>
        <w:trPr>
          <w:trHeight w:val="2584"/>
        </w:trPr>
        <w:tc>
          <w:tcPr>
            <w:tcW w:w="691"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p>
        </w:tc>
        <w:tc>
          <w:tcPr>
            <w:tcW w:w="8591" w:type="dxa"/>
            <w:vAlign w:val="center"/>
            <w:textDirection w:val="lrTb"/>
            <w:noWrap w:val="false"/>
          </w:tcPr>
          <w:p>
            <w:pPr>
              <w:spacing w:line="276" w:lineRule="auto"/>
              <w:rPr>
                <w:rFonts w:hAnsi="宋体"/>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招标文件获取信息：</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（1）获取招标文件方式：投标人登录苏采云平台（http://jszfcg.jsczt.cn/jszc/login?）中免费下载公开招标文件（“项目参与”“采购项目”找到需要获取采购文件的项目，点击“我要参与”“参与投标”“下载文件”</w:t>
            </w:r>
            <w:r>
              <w:rPr>
                <w:bCs/>
                <w:color w:val="000000" w:themeColor="text1"/>
                <w:szCs w:val="21"/>
                <w:highlight w:val="none"/>
                <w14:textFill>
                  <w14:solidFill>
                    <w14:schemeClr w14:val="tx1"/>
                  </w14:solidFill>
                </w14:textFill>
              </w:rPr>
              <w:t xml:space="preserve">，完成项目参与</w:t>
            </w:r>
            <w:r>
              <w:rPr>
                <w:rFonts w:hint="eastAsia" w:ascii="宋体" w:hAnsi="宋体"/>
                <w:bCs/>
                <w:color w:val="000000" w:themeColor="text1"/>
                <w:szCs w:val="21"/>
                <w:highlight w:val="none"/>
                <w14:textFill>
                  <w14:solidFill>
                    <w14:schemeClr w14:val="tx1"/>
                  </w14:solidFill>
                </w14:textFill>
              </w:rPr>
              <w:t xml:space="preserve">，</w:t>
            </w:r>
            <w:r>
              <w:rPr>
                <w:rFonts w:ascii="宋体" w:hAnsi="宋体"/>
                <w:bCs/>
                <w:color w:val="000000" w:themeColor="text1"/>
                <w:szCs w:val="21"/>
                <w:highlight w:val="none"/>
                <w14:textFill>
                  <w14:solidFill>
                    <w14:schemeClr w14:val="tx1"/>
                  </w14:solidFill>
                </w14:textFill>
              </w:rPr>
              <w:t xml:space="preserve">将苏采云平台中下载的采购文件（后缀名为“.kedt”）导入到“政府采购客户端”，离线按要求编制并加密</w:t>
            </w:r>
            <w:r>
              <w:rPr>
                <w:rFonts w:hint="eastAsia" w:ascii="宋体" w:hAnsi="宋体"/>
                <w:bCs/>
                <w:color w:val="000000" w:themeColor="text1"/>
                <w:szCs w:val="21"/>
                <w:highlight w:val="none"/>
                <w14:textFill>
                  <w14:solidFill>
                    <w14:schemeClr w14:val="tx1"/>
                  </w14:solidFill>
                </w14:textFill>
              </w:rPr>
              <w:t xml:space="preserve">投标</w:t>
            </w:r>
            <w:r>
              <w:rPr>
                <w:rFonts w:ascii="宋体" w:hAnsi="宋体"/>
                <w:bCs/>
                <w:color w:val="000000" w:themeColor="text1"/>
                <w:szCs w:val="21"/>
                <w:highlight w:val="none"/>
                <w14:textFill>
                  <w14:solidFill>
                    <w14:schemeClr w14:val="tx1"/>
                  </w14:solidFill>
                </w14:textFill>
              </w:rPr>
              <w:t xml:space="preserve">文件（使用“CA数字证书”），导出加密的投标文件（后缀名为zip，不得超过150M）并在苏采云平台上传该加密的</w:t>
            </w:r>
            <w:r>
              <w:rPr>
                <w:rFonts w:hint="eastAsia" w:ascii="宋体" w:hAnsi="宋体"/>
                <w:bCs/>
                <w:color w:val="000000" w:themeColor="text1"/>
                <w:szCs w:val="21"/>
                <w:highlight w:val="none"/>
                <w14:textFill>
                  <w14:solidFill>
                    <w14:schemeClr w14:val="tx1"/>
                  </w14:solidFill>
                </w14:textFill>
              </w:rPr>
              <w:t xml:space="preserve">投标</w:t>
            </w:r>
            <w:r>
              <w:rPr>
                <w:rFonts w:ascii="宋体" w:hAnsi="宋体"/>
                <w:bCs/>
                <w:color w:val="000000" w:themeColor="text1"/>
                <w:szCs w:val="21"/>
                <w:highlight w:val="none"/>
                <w14:textFill>
                  <w14:solidFill>
                    <w14:schemeClr w14:val="tx1"/>
                  </w14:solidFill>
                </w14:textFill>
              </w:rPr>
              <w:t xml:space="preserve">文件，对</w:t>
            </w:r>
            <w:r>
              <w:rPr>
                <w:rFonts w:hint="eastAsia" w:ascii="宋体" w:hAnsi="宋体"/>
                <w:bCs/>
                <w:color w:val="000000" w:themeColor="text1"/>
                <w:szCs w:val="21"/>
                <w:highlight w:val="none"/>
                <w14:textFill>
                  <w14:solidFill>
                    <w14:schemeClr w14:val="tx1"/>
                  </w14:solidFill>
                </w14:textFill>
              </w:rPr>
              <w:t xml:space="preserve">招</w:t>
            </w:r>
            <w:r>
              <w:rPr>
                <w:rFonts w:ascii="宋体" w:hAnsi="宋体"/>
                <w:bCs/>
                <w:color w:val="000000" w:themeColor="text1"/>
                <w:szCs w:val="21"/>
                <w:highlight w:val="none"/>
                <w14:textFill>
                  <w14:solidFill>
                    <w14:schemeClr w14:val="tx1"/>
                  </w14:solidFill>
                </w14:textFill>
              </w:rPr>
              <w:t xml:space="preserve">标文件各项内容作出实质性响应，否则其</w:t>
            </w:r>
            <w:r>
              <w:rPr>
                <w:rFonts w:hint="eastAsia" w:ascii="宋体" w:hAnsi="宋体"/>
                <w:bCs/>
                <w:color w:val="000000" w:themeColor="text1"/>
                <w:szCs w:val="21"/>
                <w:highlight w:val="none"/>
                <w14:textFill>
                  <w14:solidFill>
                    <w14:schemeClr w14:val="tx1"/>
                  </w14:solidFill>
                </w14:textFill>
              </w:rPr>
              <w:t xml:space="preserve">投标</w:t>
            </w:r>
            <w:r>
              <w:rPr>
                <w:rFonts w:ascii="宋体" w:hAnsi="宋体"/>
                <w:bCs/>
                <w:color w:val="000000" w:themeColor="text1"/>
                <w:szCs w:val="21"/>
                <w:highlight w:val="none"/>
                <w14:textFill>
                  <w14:solidFill>
                    <w14:schemeClr w14:val="tx1"/>
                  </w14:solidFill>
                </w14:textFill>
              </w:rPr>
              <w:t xml:space="preserve">文件无效。</w:t>
            </w:r>
            <w:r/>
          </w:p>
          <w:p>
            <w:pPr>
              <w:spacing w:line="276" w:lineRule="auto"/>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w:t>
            </w:r>
            <w:r>
              <w:rPr>
                <w:bCs/>
                <w:color w:val="000000" w:themeColor="text1"/>
                <w:szCs w:val="21"/>
                <w:highlight w:val="none"/>
                <w14:textFill>
                  <w14:solidFill>
                    <w14:schemeClr w14:val="tx1"/>
                  </w14:solidFill>
                </w14:textFill>
              </w:rPr>
              <w:t xml:space="preserve">2</w:t>
            </w:r>
            <w:r>
              <w:rPr>
                <w:rFonts w:hint="eastAsia"/>
                <w:bCs/>
                <w:color w:val="000000" w:themeColor="text1"/>
                <w:szCs w:val="21"/>
                <w:highlight w:val="none"/>
                <w14:textFill>
                  <w14:solidFill>
                    <w14:schemeClr w14:val="tx1"/>
                  </w14:solidFill>
                </w14:textFill>
              </w:rPr>
              <w:t xml:space="preserve">）招标文件获取时间：</w:t>
            </w:r>
            <w:r>
              <w:rPr>
                <w:rFonts w:hint="eastAsia"/>
                <w:bCs/>
                <w:color w:val="000000" w:themeColor="text1"/>
                <w:szCs w:val="21"/>
                <w:highlight w:val="none"/>
                <w14:textFill>
                  <w14:solidFill>
                    <w14:schemeClr w14:val="tx1"/>
                  </w14:solidFill>
                </w14:textFill>
              </w:rPr>
              <w:t xml:space="preserve">自招标文件公告发布之日起5个工作日。</w:t>
            </w:r>
            <w:r/>
          </w:p>
          <w:p>
            <w:pPr>
              <w:spacing w:line="276" w:lineRule="auto"/>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（3）招标文件获取地点：网上获取（</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"http://jszfcg.jsczt.cn/jszc/login" \o "http://jszfcg.jsczt.cn/jszc/login" </w:instrText>
            </w:r>
            <w:r>
              <w:rPr>
                <w:color w:val="000000" w:themeColor="text1"/>
                <w:highlight w:val="none"/>
                <w14:textFill>
                  <w14:solidFill>
                    <w14:schemeClr w14:val="tx1"/>
                  </w14:solidFill>
                </w14:textFill>
              </w:rPr>
              <w:fldChar w:fldCharType="separate"/>
            </w:r>
            <w:r>
              <w:rPr>
                <w:rStyle w:val="807"/>
                <w:rFonts w:hint="eastAsia"/>
                <w:bCs/>
                <w:color w:val="000000" w:themeColor="text1"/>
                <w:szCs w:val="21"/>
                <w:highlight w:val="none"/>
                <w14:textFill>
                  <w14:solidFill>
                    <w14:schemeClr w14:val="tx1"/>
                  </w14:solidFill>
                </w14:textFill>
              </w:rPr>
              <w:t xml:space="preserve">http://jszfcg.jsczt.cn/jszc/login</w:t>
            </w:r>
            <w:r>
              <w:rPr>
                <w:rStyle w:val="807"/>
                <w:rFonts w:hint="eastAsia"/>
                <w:bCs/>
                <w:color w:val="000000" w:themeColor="text1"/>
                <w:szCs w:val="21"/>
                <w:highlight w:val="none"/>
                <w14:textFill>
                  <w14:solidFill>
                    <w14:schemeClr w14:val="tx1"/>
                  </w14:solidFill>
                </w14:textFill>
              </w:rPr>
              <w:fldChar w:fldCharType="end"/>
            </w:r>
            <w:r>
              <w:rPr>
                <w:rFonts w:hint="eastAsia"/>
                <w:bCs/>
                <w:color w:val="000000" w:themeColor="text1"/>
                <w:szCs w:val="21"/>
                <w:highlight w:val="none"/>
                <w14:textFill>
                  <w14:solidFill>
                    <w14:schemeClr w14:val="tx1"/>
                  </w14:solidFill>
                </w14:textFill>
              </w:rPr>
              <w:t xml:space="preserve">?）</w:t>
            </w:r>
            <w:r/>
          </w:p>
          <w:p>
            <w:pPr>
              <w:spacing w:line="276" w:lineRule="auto"/>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投标人应承担其编制投标文件以及递交投标文件所涉及的一切费用，采购人对上述费用不负任何责任。</w:t>
            </w:r>
            <w:r/>
          </w:p>
          <w:p>
            <w:pPr>
              <w:spacing w:line="276" w:lineRule="auto"/>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说明：投标人须完成</w:t>
            </w:r>
            <w:r>
              <w:rPr>
                <w:rFonts w:hint="eastAsia"/>
                <w:bCs/>
                <w:color w:val="000000" w:themeColor="text1"/>
                <w:szCs w:val="21"/>
                <w:highlight w:val="none"/>
                <w14:textFill>
                  <w14:solidFill>
                    <w14:schemeClr w14:val="tx1"/>
                  </w14:solidFill>
                </w14:textFill>
              </w:rPr>
              <w:t xml:space="preserve">主体信息库注册和网上</w:t>
            </w:r>
            <w:r>
              <w:rPr>
                <w:rFonts w:hint="eastAsia" w:ascii="宋体" w:hAnsi="宋体"/>
                <w:bCs/>
                <w:color w:val="000000" w:themeColor="text1"/>
                <w:szCs w:val="21"/>
                <w:highlight w:val="none"/>
                <w14:textFill>
                  <w14:solidFill>
                    <w14:schemeClr w14:val="tx1"/>
                  </w14:solidFill>
                </w14:textFill>
              </w:rPr>
              <w:t xml:space="preserve">报名，方可按要求制作、上传投标文件，对投标文件各项内容作出实质性响应，否则投标无效。</w:t>
            </w:r>
            <w:r/>
          </w:p>
        </w:tc>
      </w:tr>
      <w:tr>
        <w:trPr>
          <w:trHeight w:val="78"/>
        </w:trPr>
        <w:tc>
          <w:tcPr>
            <w:tcW w:w="691"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w:t>
            </w:r>
            <w:r/>
          </w:p>
        </w:tc>
        <w:tc>
          <w:tcPr>
            <w:tcW w:w="8591" w:type="dxa"/>
            <w:vAlign w:val="center"/>
            <w:textDirection w:val="lrTb"/>
            <w:noWrap w:val="false"/>
          </w:tcPr>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本项目不组织现场答疑会</w:t>
            </w:r>
            <w:r/>
          </w:p>
          <w:p>
            <w:pPr>
              <w:spacing w:line="276" w:lineRule="auto"/>
              <w:widowControl/>
              <w:rPr>
                <w:rFonts w:ascii="宋体" w:hAnsi="宋体"/>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投标人对招标文件提出澄清问题的截止时间：于20</w:t>
            </w:r>
            <w:r>
              <w:rPr>
                <w:bCs/>
                <w:color w:val="000000" w:themeColor="text1"/>
                <w:szCs w:val="21"/>
                <w:highlight w:val="none"/>
                <w14:textFill>
                  <w14:solidFill>
                    <w14:schemeClr w14:val="tx1"/>
                  </w14:solidFill>
                </w14:textFill>
              </w:rPr>
              <w:t xml:space="preserve">2</w:t>
            </w:r>
            <w:r>
              <w:rPr>
                <w:rFonts w:hint="eastAsia"/>
                <w:bCs/>
                <w:color w:val="000000" w:themeColor="text1"/>
                <w:szCs w:val="21"/>
                <w:highlight w:val="none"/>
                <w14:textFill>
                  <w14:solidFill>
                    <w14:schemeClr w14:val="tx1"/>
                  </w14:solidFill>
                </w14:textFill>
              </w:rPr>
              <w:t xml:space="preserve">6年7月21日</w:t>
            </w:r>
            <w:r>
              <w:rPr>
                <w:bCs/>
                <w:color w:val="000000" w:themeColor="text1"/>
                <w:szCs w:val="21"/>
                <w:highlight w:val="none"/>
                <w14:textFill>
                  <w14:solidFill>
                    <w14:schemeClr w14:val="tx1"/>
                  </w14:solidFill>
                </w14:textFill>
              </w:rPr>
              <w:t xml:space="preserve">17</w:t>
            </w:r>
            <w:r>
              <w:rPr>
                <w:rFonts w:hint="eastAsia"/>
                <w:bCs/>
                <w:color w:val="000000" w:themeColor="text1"/>
                <w:szCs w:val="21"/>
                <w:highlight w:val="none"/>
                <w14:textFill>
                  <w14:solidFill>
                    <w14:schemeClr w14:val="tx1"/>
                  </w14:solidFill>
                </w14:textFill>
              </w:rPr>
              <w:t xml:space="preserve">:00前，以书面传真形式和电子邮件形式提出“</w:t>
            </w:r>
            <w:r>
              <w:rPr>
                <w:rFonts w:hint="eastAsia" w:ascii="宋体" w:hAnsi="宋体"/>
                <w:bCs/>
                <w:color w:val="000000" w:themeColor="text1"/>
                <w:szCs w:val="21"/>
                <w:highlight w:val="none"/>
                <w14:textFill>
                  <w14:solidFill>
                    <w14:schemeClr w14:val="tx1"/>
                  </w14:solidFill>
                </w14:textFill>
              </w:rPr>
              <w:t xml:space="preserve">JSZC-320200-HYFW-G2026-0007</w:t>
            </w:r>
            <w:r>
              <w:rPr>
                <w:rFonts w:hint="eastAsia"/>
                <w:bCs/>
                <w:color w:val="000000" w:themeColor="text1"/>
                <w:szCs w:val="21"/>
                <w:highlight w:val="none"/>
                <w14:textFill>
                  <w14:solidFill>
                    <w14:schemeClr w14:val="tx1"/>
                  </w14:solidFill>
                </w14:textFill>
              </w:rPr>
              <w:t xml:space="preserve">项目需澄清问题”发送给采购代理机构。</w:t>
            </w:r>
            <w:r/>
          </w:p>
        </w:tc>
      </w:tr>
      <w:tr>
        <w:trPr>
          <w:trHeight w:val="304"/>
        </w:trPr>
        <w:tc>
          <w:tcPr>
            <w:tcW w:w="691"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w:t>
            </w:r>
            <w:r/>
          </w:p>
        </w:tc>
        <w:tc>
          <w:tcPr>
            <w:tcW w:w="8591" w:type="dxa"/>
            <w:vAlign w:val="center"/>
            <w:textDirection w:val="lrTb"/>
            <w:noWrap w:val="false"/>
          </w:tcPr>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本项目不需要缴纳投标保证金。</w:t>
            </w:r>
            <w:r/>
          </w:p>
        </w:tc>
      </w:tr>
      <w:tr>
        <w:trPr>
          <w:trHeight w:val="160"/>
        </w:trPr>
        <w:tc>
          <w:tcPr>
            <w:tcW w:w="691"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w:t>
            </w:r>
            <w:r/>
          </w:p>
        </w:tc>
        <w:tc>
          <w:tcPr>
            <w:tcW w:w="8591" w:type="dxa"/>
            <w:vAlign w:val="center"/>
            <w:textDirection w:val="lrTb"/>
            <w:noWrap w:val="false"/>
          </w:tcPr>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投标有效期：提交投标文件的截止之日起90天</w:t>
            </w:r>
            <w:r/>
          </w:p>
        </w:tc>
      </w:tr>
      <w:tr>
        <w:trPr>
          <w:trHeight w:val="564"/>
        </w:trPr>
        <w:tc>
          <w:tcPr>
            <w:tcW w:w="691"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w:t>
            </w:r>
            <w:r/>
          </w:p>
        </w:tc>
        <w:tc>
          <w:tcPr>
            <w:tcW w:w="8591" w:type="dxa"/>
            <w:vAlign w:val="center"/>
            <w:textDirection w:val="lrTb"/>
            <w:noWrap w:val="false"/>
          </w:tcPr>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本项目进行线上不见面采购活动，投标人准备好制作标书的笔记本电脑、CA锁（政务CA），登录苏采云网上开标大厅，等待开标流程进入“解锁环境”，点击“点击立即解密”进行标书解密，解锁完成后及时关注开标大厅，等待后续报价、答疑澄清等提示，请在规定时间内登录网上开标大厅参与采购活动（具体操作流程详见《“苏采云”系统供应商操作手册》）。</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投标文件的提交方式和地点：投标人通过苏采云平台提交数据电文形式的投标文件。</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投标文件的开启方式和地点：投标人通过苏采云平台进入“开标大厅”开启（解密）投标文件。推荐使用谷歌浏览器，参与苏采云平台线上不见面开标。</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网上投标截止时间：2026年8月4日</w:t>
            </w:r>
            <w:r>
              <w:rPr>
                <w:bCs/>
                <w:color w:val="000000" w:themeColor="text1"/>
                <w:szCs w:val="21"/>
                <w:highlight w:val="none"/>
                <w14:textFill>
                  <w14:solidFill>
                    <w14:schemeClr w14:val="tx1"/>
                  </w14:solidFill>
                </w14:textFill>
              </w:rPr>
              <w:t xml:space="preserve">9</w:t>
            </w:r>
            <w:r>
              <w:rPr>
                <w:rFonts w:hint="eastAsia"/>
                <w:bCs/>
                <w:color w:val="000000" w:themeColor="text1"/>
                <w:szCs w:val="21"/>
                <w:highlight w:val="none"/>
                <w14:textFill>
                  <w14:solidFill>
                    <w14:schemeClr w14:val="tx1"/>
                  </w14:solidFill>
                </w14:textFill>
              </w:rPr>
              <w:t xml:space="preserve">:00截止（截止期后的投标文件恕不接受）；</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网上投标解密时间：2026年8月4日开启解密后半小时；</w:t>
            </w:r>
            <w:r/>
          </w:p>
        </w:tc>
      </w:tr>
      <w:tr>
        <w:trPr>
          <w:trHeight w:val="78"/>
        </w:trPr>
        <w:tc>
          <w:tcPr>
            <w:tcW w:w="691"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9</w:t>
            </w:r>
            <w:r/>
          </w:p>
        </w:tc>
        <w:tc>
          <w:tcPr>
            <w:tcW w:w="8591" w:type="dxa"/>
            <w:vAlign w:val="center"/>
            <w:textDirection w:val="lrTb"/>
            <w:noWrap w:val="false"/>
          </w:tcPr>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开标有关信息：</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开标时间：2026年8月4日9:00</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开标地点：无锡市太湖西大道2188号901-902室</w:t>
            </w:r>
            <w:r/>
          </w:p>
        </w:tc>
      </w:tr>
      <w:tr>
        <w:trPr>
          <w:trHeight w:val="78"/>
        </w:trPr>
        <w:tc>
          <w:tcPr>
            <w:tcW w:w="691"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10</w:t>
            </w:r>
            <w:r/>
          </w:p>
        </w:tc>
        <w:tc>
          <w:tcPr>
            <w:tcW w:w="8591" w:type="dxa"/>
            <w:vAlign w:val="center"/>
            <w:textDirection w:val="lrTb"/>
            <w:noWrap w:val="false"/>
          </w:tcPr>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评标有关信息：</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评标时间：2026年8月4日9:00</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评标地点：无锡市太湖西大道2188号901-902室</w:t>
            </w:r>
            <w:r/>
          </w:p>
        </w:tc>
      </w:tr>
      <w:tr>
        <w:trPr>
          <w:trHeight w:val="78"/>
        </w:trPr>
        <w:tc>
          <w:tcPr>
            <w:tcW w:w="691"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11</w:t>
            </w:r>
            <w:r/>
          </w:p>
        </w:tc>
        <w:tc>
          <w:tcPr>
            <w:tcW w:w="8591" w:type="dxa"/>
            <w:vAlign w:val="center"/>
            <w:textDirection w:val="lrTb"/>
            <w:noWrap w:val="false"/>
          </w:tcPr>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1.本项目为线上不见面采购，投标人无需到开标现场及递交纸质投标文件。投标人需仔细阅读投标人注册流程和投标文件中关于电子开评标等相关事宜，如有问题请及时联系软件公司。</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2.本次采购采用“江苏省政府采购（苏采云）平台”进行采购活动，采购文件发布、报价、评审和中标结果发布全程电子化。</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3.开标当天投标人无须到达开标现场，请被授权代表保持通知中标单位在收到中标通知书后与采购人签订合同前，必须提供与系统中电子投标文件一致的纸质投标文件正本一份，副本两份。</w:t>
            </w:r>
            <w:r/>
          </w:p>
        </w:tc>
      </w:tr>
      <w:tr>
        <w:trPr>
          <w:cantSplit/>
          <w:trHeight w:val="630"/>
        </w:trPr>
        <w:tc>
          <w:tcPr>
            <w:tcW w:w="691"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12</w:t>
            </w:r>
            <w:r/>
          </w:p>
        </w:tc>
        <w:tc>
          <w:tcPr>
            <w:tcW w:w="8591" w:type="dxa"/>
            <w:vAlign w:val="center"/>
            <w:textDirection w:val="lrTb"/>
            <w:noWrap w:val="false"/>
          </w:tcPr>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投标人主体信息库注册：</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1.请有意参加本项目投标的供应商按以下流程进行操作：</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（1）访问“无锡政府采购网”点击“江苏省政府采购（苏采云）平台”—“用户注册”按钮进入注册界面，也可以直接通过http://jszfcg.jsczt.cn/jszc/login?进入注册界面。</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（2）办理并领取CA和电子签章（办理地址：</w:t>
            </w:r>
            <w:r>
              <w:rPr>
                <w:bCs/>
                <w:color w:val="000000" w:themeColor="text1"/>
                <w:szCs w:val="21"/>
                <w:highlight w:val="none"/>
                <w14:textFill>
                  <w14:solidFill>
                    <w14:schemeClr w14:val="tx1"/>
                  </w14:solidFill>
                </w14:textFill>
              </w:rPr>
              <w:t xml:space="preserve">无锡市观山路市民中心12号楼2楼公共资源交易大厅9号10号窗口</w:t>
            </w:r>
            <w:r>
              <w:rPr>
                <w:rFonts w:hint="eastAsia"/>
                <w:bCs/>
                <w:color w:val="000000" w:themeColor="text1"/>
                <w:szCs w:val="21"/>
                <w:highlight w:val="none"/>
                <w14:textFill>
                  <w14:solidFill>
                    <w14:schemeClr w14:val="tx1"/>
                  </w14:solidFill>
                </w14:textFill>
              </w:rPr>
              <w:t xml:space="preserve">）。</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（3）“苏采云”系统供应商操作手册链接：</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http://cz.wuxi.gov.cn/ztzl/zfcg/zlxz/scy/index.shtml  </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（4）CA驱动下载链接（政务CA方正签章控件驱动）：</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http://cz.wuxi.gov.cn/ztzl/zfcg/zlxz/scy/index.shtml </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技术服务QQ：3071474382（服务时间：工作日9:00-17:00）</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2.完成注册的投标人方可绑定CA，并使用CA登录苏采云平台，参与项目，上传投标文件，进行投标。</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3.如投标人未按上述要求操作，由此所产生的损失及风险由投标人自行承担。</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4.有关本次招标的事项若存在变动或修改，敬请及时关注江苏政府采购网发布的信息更正公告。如潜在投标人未按上述要求操作，由此所产生的损失及风险由潜在投标人自行承担。</w:t>
            </w:r>
            <w:r/>
          </w:p>
        </w:tc>
      </w:tr>
      <w:tr>
        <w:trPr>
          <w:cantSplit/>
          <w:trHeight w:val="630"/>
        </w:trPr>
        <w:tc>
          <w:tcPr>
            <w:tcW w:w="691"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13</w:t>
            </w:r>
            <w:r/>
          </w:p>
        </w:tc>
        <w:tc>
          <w:tcPr>
            <w:tcW w:w="8591" w:type="dxa"/>
            <w:vAlign w:val="center"/>
            <w:textDirection w:val="lrTb"/>
            <w:noWrap w:val="false"/>
          </w:tcPr>
          <w:p>
            <w:pPr>
              <w:spacing w:line="276" w:lineRule="auto"/>
              <w:widowControl/>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有关本次政府采购活动程序方面的问题，可来人、来函（传真）或电话联系。</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采购人：无锡市儿童福利院 </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联系地址：无锡市滨湖区山水东路330号</w:t>
            </w:r>
            <w:r/>
          </w:p>
          <w:p>
            <w:pPr>
              <w:spacing w:line="276" w:lineRule="auto"/>
              <w:widowControl/>
              <w:rPr>
                <w:bCs/>
                <w:color w:val="000000" w:themeColor="text1"/>
                <w:szCs w:val="21"/>
                <w:highlight w:val="none"/>
                <w14:textFill>
                  <w14:solidFill>
                    <w14:schemeClr w14:val="tx1"/>
                  </w14:solidFill>
                </w14:textFill>
              </w:rPr>
            </w:pPr>
            <w:r/>
            <w:bookmarkStart w:id="3" w:name="_Hlk21622344"/>
            <w:r>
              <w:rPr>
                <w:rFonts w:hint="eastAsia"/>
                <w:bCs/>
                <w:color w:val="000000" w:themeColor="text1"/>
                <w:szCs w:val="21"/>
                <w:highlight w:val="none"/>
                <w14:textFill>
                  <w14:solidFill>
                    <w14:schemeClr w14:val="tx1"/>
                  </w14:solidFill>
                </w14:textFill>
              </w:rPr>
              <w:t xml:space="preserve">联系人：徐晓伟</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联系电话：</w:t>
            </w:r>
            <w:bookmarkEnd w:id="3"/>
            <w:r>
              <w:rPr>
                <w:rFonts w:hint="eastAsia"/>
                <w:bCs/>
                <w:color w:val="000000" w:themeColor="text1"/>
                <w:szCs w:val="21"/>
                <w:highlight w:val="none"/>
                <w14:textFill>
                  <w14:solidFill>
                    <w14:schemeClr w14:val="tx1"/>
                  </w14:solidFill>
                </w14:textFill>
              </w:rPr>
              <w:t xml:space="preserve">0510-83636005</w:t>
            </w:r>
            <w:r/>
          </w:p>
          <w:p>
            <w:pPr>
              <w:spacing w:line="276" w:lineRule="auto"/>
              <w:widowControl/>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采购代理机构：无锡浩源招投标咨询服务有限公司</w:t>
            </w:r>
            <w:r/>
          </w:p>
          <w:p>
            <w:pPr>
              <w:spacing w:line="276" w:lineRule="auto"/>
              <w:widowControl/>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联系地址：无锡市太湖西大道2188号901-902室</w:t>
            </w:r>
            <w:r/>
          </w:p>
          <w:p>
            <w:pPr>
              <w:spacing w:line="276" w:lineRule="auto"/>
              <w:widowControl/>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联系人：封维苑、孙加琛</w:t>
            </w:r>
            <w:r/>
          </w:p>
          <w:p>
            <w:pPr>
              <w:spacing w:line="276" w:lineRule="auto"/>
              <w:widowControl/>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联系电话：0510-85011990、18051937382</w:t>
            </w:r>
            <w:r/>
          </w:p>
          <w:p>
            <w:pPr>
              <w:spacing w:line="276" w:lineRule="auto"/>
              <w:widowControl/>
              <w:rPr>
                <w:bCs/>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电子邮件地址：htztb2016@163.com</w:t>
            </w:r>
            <w:r/>
          </w:p>
        </w:tc>
      </w:tr>
    </w:tbl>
    <w:p>
      <w:pPr>
        <w:jc w:val="center"/>
        <w:spacing w:line="490" w:lineRule="exact"/>
        <w:rPr>
          <w:rFonts w:ascii="黑体" w:eastAsia="黑体"/>
          <w:bCs/>
          <w:color w:val="000000" w:themeColor="text1"/>
          <w:sz w:val="28"/>
          <w:szCs w:val="28"/>
          <w:highlight w:val="none"/>
          <w14:textFill>
            <w14:solidFill>
              <w14:schemeClr w14:val="tx1"/>
            </w14:solidFill>
          </w14:textFill>
        </w:rPr>
      </w:pPr>
      <w:r/>
      <w:bookmarkStart w:id="4" w:name="二．报价方须知"/>
      <w:r/>
      <w:bookmarkEnd w:id="4"/>
      <w:r/>
      <w:r/>
    </w:p>
    <w:p>
      <w:pPr>
        <w:jc w:val="center"/>
        <w:spacing w:line="490" w:lineRule="exact"/>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二、投标人须知</w:t>
      </w:r>
      <w:r/>
    </w:p>
    <w:p>
      <w:pPr>
        <w:numPr>
          <w:ilvl w:val="0"/>
          <w:numId w:val="3"/>
        </w:numPr>
        <w:ind w:left="0" w:firstLine="420"/>
        <w:spacing w:line="360" w:lineRule="auto"/>
        <w:tabs>
          <w:tab w:val="left" w:pos="735" w:leader="none"/>
          <w:tab w:val="clear" w:pos="855" w:leader="none"/>
        </w:tabs>
        <w:rPr>
          <w:rFonts w:ascii="黑体" w:hAnsi="宋体" w:eastAsia="黑体"/>
          <w:bCs/>
          <w:color w:val="000000" w:themeColor="text1"/>
          <w:sz w:val="24"/>
          <w:szCs w:val="24"/>
          <w:highlight w:val="none"/>
          <w14:textFill>
            <w14:solidFill>
              <w14:schemeClr w14:val="tx1"/>
            </w14:solidFill>
          </w14:textFill>
        </w:rPr>
      </w:pPr>
      <w:r/>
      <w:bookmarkStart w:id="5" w:name="三．项目技术配置和有关说明"/>
      <w:r/>
      <w:bookmarkEnd w:id="5"/>
      <w:r/>
      <w:bookmarkStart w:id="6" w:name="四．合同书"/>
      <w:r/>
      <w:bookmarkEnd w:id="6"/>
      <w:r>
        <w:rPr>
          <w:rFonts w:hint="eastAsia" w:ascii="黑体" w:hAnsi="宋体" w:eastAsia="黑体"/>
          <w:bCs/>
          <w:color w:val="000000" w:themeColor="text1"/>
          <w:sz w:val="24"/>
          <w:szCs w:val="24"/>
          <w:highlight w:val="none"/>
          <w14:textFill>
            <w14:solidFill>
              <w14:schemeClr w14:val="tx1"/>
            </w14:solidFill>
          </w14:textFill>
        </w:rPr>
        <w:t xml:space="preserve">遵循原则</w:t>
      </w:r>
      <w:r/>
    </w:p>
    <w:p>
      <w:pPr>
        <w:ind w:firstLine="523"/>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公开透明原则、公平竞争原则、公正原则和诚实信用原则。</w:t>
      </w:r>
      <w:r/>
    </w:p>
    <w:p>
      <w:pPr>
        <w:numPr>
          <w:ilvl w:val="0"/>
          <w:numId w:val="3"/>
        </w:numPr>
        <w:ind w:left="0" w:firstLine="420"/>
        <w:spacing w:line="360" w:lineRule="auto"/>
        <w:tabs>
          <w:tab w:val="left" w:pos="735" w:leader="none"/>
          <w:tab w:val="clear" w:pos="855" w:leader="none"/>
        </w:tabs>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招标文件</w:t>
      </w:r>
      <w:r/>
    </w:p>
    <w:p>
      <w:pPr>
        <w:ind w:firstLine="523"/>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1.采购文件包括本文件目录所列全部内容，投标人应仔细阅读，并在投标文件中充分响应采购文件的所有要求。</w:t>
      </w:r>
      <w:r/>
    </w:p>
    <w:p>
      <w:pPr>
        <w:ind w:firstLine="523"/>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2.投标人应在投标邀请函规定的地点及方式获取采购文件及有关资料，按要求制作、上传投标文件，对采购文件各项内容作出实质性响应，否则投标无效。</w:t>
      </w:r>
      <w:r/>
    </w:p>
    <w:p>
      <w:pPr>
        <w:ind w:firstLine="523"/>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3.投标人一旦参加本项目投标，即表明承诺接受了本采购文件中的所有条件和规定。</w:t>
      </w:r>
      <w:r/>
    </w:p>
    <w:p>
      <w:pPr>
        <w:ind w:firstLine="523"/>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4.采购文件仅作为本次招投标使用。</w:t>
      </w:r>
      <w:r/>
    </w:p>
    <w:p>
      <w:pPr>
        <w:ind w:left="-2" w:firstLine="420"/>
        <w:spacing w:line="360" w:lineRule="auto"/>
        <w:tabs>
          <w:tab w:val="left" w:pos="630" w:leader="none"/>
        </w:tabs>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（三）招标文件的解释</w:t>
      </w:r>
      <w:r/>
    </w:p>
    <w:p>
      <w:pPr>
        <w:ind w:firstLine="480"/>
        <w:spacing w:line="360" w:lineRule="auto"/>
        <w:tabs>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1.投标人如有需要对投标文件要求澄清的问题，于“投标邀请函”第5项规定的时间前以电子邮件形式（htztb2016@163.com）发送至无锡浩源招投标咨询服务有限公司 。</w:t>
      </w:r>
      <w:r/>
    </w:p>
    <w:p>
      <w:pPr>
        <w:ind w:firstLine="480"/>
        <w:spacing w:line="360" w:lineRule="auto"/>
        <w:tabs>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2.本文件的最终解释权归采购人。</w:t>
      </w:r>
      <w:r/>
    </w:p>
    <w:p>
      <w:pPr>
        <w:ind w:left="-2" w:firstLine="42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（四）招标文件的</w:t>
      </w:r>
      <w:r>
        <w:rPr>
          <w:rFonts w:hint="eastAsia" w:ascii="黑体" w:hAnsi="黑体" w:eastAsia="黑体"/>
          <w:bCs/>
          <w:color w:val="000000" w:themeColor="text1"/>
          <w:sz w:val="24"/>
          <w:szCs w:val="24"/>
          <w:highlight w:val="none"/>
          <w14:textFill>
            <w14:solidFill>
              <w14:schemeClr w14:val="tx1"/>
            </w14:solidFill>
          </w14:textFill>
        </w:rPr>
        <w:t xml:space="preserve">澄清或修改</w:t>
      </w:r>
      <w:r/>
    </w:p>
    <w:p>
      <w:pPr>
        <w:ind w:firstLine="480"/>
        <w:spacing w:line="360" w:lineRule="auto"/>
        <w:tabs>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1.采购人或者采购代理机构可以对已发出的招标文件进行必要的澄清或者修改。澄清或修正将在原公告发布媒体上（江苏政府采购网）发布更正公告，澄清或修正的内容为采购文件的组成部分。</w:t>
      </w:r>
      <w:r/>
    </w:p>
    <w:p>
      <w:pPr>
        <w:ind w:firstLine="480"/>
        <w:spacing w:line="360" w:lineRule="auto"/>
        <w:tabs>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2.澄清或者修改的内容如果影响投标文件编制的，采购代理机构将在投标截止时间至少15日前发布公告，并以书面形式通知获取采购文件的潜在投标人不足15日的，采购代理机构将顺延提交投标文件的截止时间。</w:t>
      </w:r>
      <w:r/>
    </w:p>
    <w:p>
      <w:pPr>
        <w:ind w:firstLine="480"/>
        <w:spacing w:line="360" w:lineRule="auto"/>
        <w:tabs>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请采购文件的收受人收到采购代理机构的书面通知后，于投标截止日前书面回函（传真件）采购代理机构，传真：0510-85011990，逾期不回视同收到此书面通知。因投标人未尽注意义务，未及时全面地关注澄清或修改内容导致其提交的投标材料不符合采购代理机构要求，而造成的损失及风险（包括但不限于未中标）由投标人自行承担。</w:t>
      </w:r>
      <w:r/>
    </w:p>
    <w:p>
      <w:pPr>
        <w:ind w:firstLine="480"/>
        <w:spacing w:line="360" w:lineRule="auto"/>
        <w:tabs>
          <w:tab w:val="left" w:pos="525" w:leader="none"/>
        </w:tabs>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（五） 投标文件的组成</w:t>
      </w:r>
      <w:r>
        <w:rPr>
          <w:rFonts w:hint="eastAsia" w:ascii="黑体" w:hAnsi="宋体" w:eastAsia="黑体"/>
          <w:bCs/>
          <w:color w:val="000000" w:themeColor="text1"/>
          <w:sz w:val="24"/>
          <w:szCs w:val="24"/>
          <w:highlight w:val="none"/>
          <w14:textFill>
            <w14:solidFill>
              <w14:schemeClr w14:val="tx1"/>
            </w14:solidFill>
          </w14:textFill>
        </w:rPr>
        <w:t xml:space="preserve">（相应内容以数据电文形式上传至苏采云平台）</w:t>
      </w:r>
      <w:r/>
    </w:p>
    <w:p>
      <w:pPr>
        <w:ind w:firstLine="480"/>
        <w:jc w:val="left"/>
        <w:spacing w:line="360" w:lineRule="auto"/>
        <w:rPr>
          <w:color w:val="000000" w:themeColor="text1"/>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1.投标函（</w:t>
      </w:r>
      <w:r>
        <w:rPr>
          <w:rStyle w:val="1054"/>
          <w:rFonts w:hint="eastAsia" w:ascii="宋体" w:hAnsi="宋体" w:cs="宋体"/>
          <w:b/>
          <w:color w:val="000000" w:themeColor="text1"/>
          <w:sz w:val="24"/>
          <w:szCs w:val="24"/>
          <w:highlight w:val="none"/>
          <w14:textFill>
            <w14:solidFill>
              <w14:schemeClr w14:val="tx1"/>
            </w14:solidFill>
          </w14:textFill>
        </w:rPr>
        <w:t xml:space="preserve">格式见附件</w:t>
      </w:r>
      <w:r>
        <w:rPr>
          <w:rStyle w:val="1054"/>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Style w:val="1054"/>
          <w:rFonts w:ascii="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2.资格、资信证明文件</w:t>
      </w:r>
      <w:r/>
    </w:p>
    <w:p>
      <w:pPr>
        <w:ind w:firstLine="480"/>
        <w:spacing w:line="360" w:lineRule="auto"/>
        <w:rPr>
          <w:rFonts w:asci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rPr>
          <w:rFonts w:ascii="Arial" w:hAnsi="Arial" w:cs="Arial"/>
          <w:bCs/>
          <w:color w:val="000000" w:themeColor="text1"/>
          <w:sz w:val="24"/>
          <w:szCs w:val="24"/>
          <w:highlight w:val="none"/>
          <w14:textFill>
            <w14:solidFill>
              <w14:schemeClr w14:val="tx1"/>
            </w14:solidFill>
          </w14:textFill>
        </w:rPr>
        <w:t xml:space="preserve">关于资格的声明函（</w:t>
      </w:r>
      <w:r>
        <w:rPr>
          <w:rFonts w:ascii="Arial" w:hAnsi="Arial" w:cs="Arial"/>
          <w:b/>
          <w:bCs/>
          <w:color w:val="000000" w:themeColor="text1"/>
          <w:sz w:val="24"/>
          <w:szCs w:val="24"/>
          <w:highlight w:val="none"/>
          <w14:textFill>
            <w14:solidFill>
              <w14:schemeClr w14:val="tx1"/>
            </w14:solidFill>
          </w14:textFill>
        </w:rPr>
        <w:t xml:space="preserve">格式见附件</w:t>
      </w:r>
      <w:r>
        <w:rPr>
          <w:rFonts w:ascii="Arial" w:hAnsi="Arial" w:cs="Arial"/>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 w:val="left" w:pos="1050" w:leader="none"/>
        </w:tabs>
        <w:rPr>
          <w:rFonts w:ascii="Arial" w:hAnsi="Arial" w:cs="Arial"/>
          <w:b/>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投标人有效期内营业执照复印件或扫描件，如投标人是被授权的分支机构还须另行提供出具授权书的企业法人有效期内营业执照复印件或扫描件</w:t>
      </w:r>
      <w:r>
        <w:rPr>
          <w:rFonts w:hint="eastAsia"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总公司和分支机构的有效期内营业执照复印件或扫描件均须加盖各自公章</w:t>
      </w:r>
      <w:r>
        <w:rPr>
          <w:rFonts w:hint="eastAsia" w:ascii="宋体" w:hAnsi="宋体"/>
          <w:b/>
          <w:bCs/>
          <w:color w:val="000000" w:themeColor="text1"/>
          <w:sz w:val="24"/>
          <w:szCs w:val="24"/>
          <w:highlight w:val="none"/>
          <w14:textFill>
            <w14:solidFill>
              <w14:schemeClr w14:val="tx1"/>
            </w14:solidFill>
          </w14:textFill>
        </w:rPr>
        <w:t xml:space="preserve">）；</w:t>
      </w:r>
      <w:r/>
    </w:p>
    <w:p>
      <w:pPr>
        <w:spacing w:line="360" w:lineRule="auto"/>
        <w:tabs>
          <w:tab w:val="left" w:pos="525" w:leader="none"/>
        </w:tabs>
        <w:rPr>
          <w:rFonts w:ascii="Arial" w:hAnsi="Arial" w:cs="Arial"/>
          <w:bCs/>
          <w:color w:val="000000" w:themeColor="text1"/>
          <w:sz w:val="24"/>
          <w:szCs w:val="24"/>
          <w:highlight w:val="none"/>
          <w14:textFill>
            <w14:solidFill>
              <w14:schemeClr w14:val="tx1"/>
            </w14:solidFill>
          </w14:textFill>
        </w:rPr>
      </w:pPr>
      <w:r>
        <w:rPr>
          <w:rFonts w:ascii="Arial" w:hAnsi="Arial" w:cs="Arial"/>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（3）</w:t>
      </w:r>
      <w:r>
        <w:rPr>
          <w:rFonts w:ascii="Arial" w:hAnsi="Arial" w:cs="Arial"/>
          <w:bCs/>
          <w:color w:val="000000" w:themeColor="text1"/>
          <w:sz w:val="24"/>
          <w:szCs w:val="24"/>
          <w:highlight w:val="none"/>
          <w14:textFill>
            <w14:solidFill>
              <w14:schemeClr w14:val="tx1"/>
            </w14:solidFill>
          </w14:textFill>
        </w:rPr>
        <w:t xml:space="preserve">委托投标授权书</w:t>
      </w:r>
      <w:r>
        <w:rPr>
          <w:rFonts w:hint="eastAsia" w:ascii="Arial" w:hAnsi="Arial" w:cs="Arial"/>
          <w:b/>
          <w:bCs/>
          <w:color w:val="000000" w:themeColor="text1"/>
          <w:sz w:val="24"/>
          <w:szCs w:val="24"/>
          <w:highlight w:val="none"/>
          <w14:textFill>
            <w14:solidFill>
              <w14:schemeClr w14:val="tx1"/>
            </w14:solidFill>
          </w14:textFill>
        </w:rPr>
        <w:t xml:space="preserve">并</w:t>
      </w:r>
      <w:r>
        <w:rPr>
          <w:rFonts w:ascii="Arial" w:hAnsi="Arial" w:cs="Arial"/>
          <w:b/>
          <w:bCs/>
          <w:color w:val="000000" w:themeColor="text1"/>
          <w:sz w:val="24"/>
          <w:szCs w:val="24"/>
          <w:highlight w:val="none"/>
          <w14:textFill>
            <w14:solidFill>
              <w14:schemeClr w14:val="tx1"/>
            </w14:solidFill>
          </w14:textFill>
        </w:rPr>
        <w:t xml:space="preserve">加盖公章</w:t>
      </w:r>
      <w:r>
        <w:rPr>
          <w:rFonts w:ascii="Arial" w:hAnsi="Arial" w:cs="Arial"/>
          <w:bCs/>
          <w:color w:val="000000" w:themeColor="text1"/>
          <w:sz w:val="24"/>
          <w:szCs w:val="24"/>
          <w:highlight w:val="none"/>
          <w14:textFill>
            <w14:solidFill>
              <w14:schemeClr w14:val="tx1"/>
            </w14:solidFill>
          </w14:textFill>
        </w:rPr>
        <w:t xml:space="preserve">（投标人为企业法人的除外，</w:t>
      </w:r>
      <w:r>
        <w:rPr>
          <w:rFonts w:ascii="Arial" w:hAnsi="Arial" w:cs="Arial"/>
          <w:b/>
          <w:bCs/>
          <w:color w:val="000000" w:themeColor="text1"/>
          <w:sz w:val="24"/>
          <w:szCs w:val="24"/>
          <w:highlight w:val="none"/>
          <w14:textFill>
            <w14:solidFill>
              <w14:schemeClr w14:val="tx1"/>
            </w14:solidFill>
          </w14:textFill>
        </w:rPr>
        <w:t xml:space="preserve">格式见附件</w:t>
      </w:r>
      <w:r>
        <w:rPr>
          <w:rFonts w:ascii="Arial" w:hAnsi="Arial" w:cs="Arial"/>
          <w:bCs/>
          <w:color w:val="000000" w:themeColor="text1"/>
          <w:sz w:val="24"/>
          <w:szCs w:val="24"/>
          <w:highlight w:val="none"/>
          <w14:textFill>
            <w14:solidFill>
              <w14:schemeClr w14:val="tx1"/>
            </w14:solidFill>
          </w14:textFill>
        </w:rPr>
        <w:t xml:space="preserve">）；</w:t>
      </w:r>
      <w:r/>
    </w:p>
    <w:p>
      <w:pPr>
        <w:spacing w:line="360" w:lineRule="auto"/>
        <w:tabs>
          <w:tab w:val="left" w:pos="525" w:leader="none"/>
        </w:tabs>
        <w:rPr>
          <w:rFonts w:ascii="Arial" w:hAnsi="Arial" w:cs="Arial"/>
          <w:bCs/>
          <w:color w:val="000000" w:themeColor="text1"/>
          <w:sz w:val="24"/>
          <w:szCs w:val="24"/>
          <w:highlight w:val="none"/>
          <w14:textFill>
            <w14:solidFill>
              <w14:schemeClr w14:val="tx1"/>
            </w14:solidFill>
          </w14:textFill>
        </w:rPr>
      </w:pPr>
      <w:r>
        <w:rPr>
          <w:rFonts w:ascii="Arial" w:hAnsi="Arial" w:cs="Arial"/>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（4）</w:t>
      </w:r>
      <w:r>
        <w:rPr>
          <w:rFonts w:ascii="Arial" w:hAnsi="Arial" w:cs="Arial"/>
          <w:bCs/>
          <w:color w:val="000000" w:themeColor="text1"/>
          <w:sz w:val="24"/>
          <w:szCs w:val="24"/>
          <w:highlight w:val="none"/>
          <w14:textFill>
            <w14:solidFill>
              <w14:schemeClr w14:val="tx1"/>
            </w14:solidFill>
          </w14:textFill>
        </w:rPr>
        <w:t xml:space="preserve">投标人法定代表人授权委托书</w:t>
      </w:r>
      <w:r>
        <w:rPr>
          <w:rFonts w:hint="eastAsia" w:ascii="宋体" w:hAnsi="宋体"/>
          <w:b/>
          <w:bCs/>
          <w:color w:val="000000" w:themeColor="text1"/>
          <w:sz w:val="24"/>
          <w:highlight w:val="none"/>
          <w14:textFill>
            <w14:solidFill>
              <w14:schemeClr w14:val="tx1"/>
            </w14:solidFill>
          </w14:textFill>
        </w:rPr>
        <w:t xml:space="preserve">加盖公章</w:t>
      </w:r>
      <w:r>
        <w:rPr>
          <w:rFonts w:ascii="Arial" w:hAnsi="Arial" w:cs="Arial"/>
          <w:bCs/>
          <w:color w:val="000000" w:themeColor="text1"/>
          <w:sz w:val="24"/>
          <w:szCs w:val="24"/>
          <w:highlight w:val="none"/>
          <w14:textFill>
            <w14:solidFill>
              <w14:schemeClr w14:val="tx1"/>
            </w14:solidFill>
          </w14:textFill>
        </w:rPr>
        <w:t xml:space="preserve">（</w:t>
      </w:r>
      <w:r>
        <w:rPr>
          <w:rFonts w:ascii="Arial" w:hAnsi="Arial" w:cs="Arial"/>
          <w:b/>
          <w:color w:val="000000" w:themeColor="text1"/>
          <w:sz w:val="24"/>
          <w:szCs w:val="24"/>
          <w:highlight w:val="none"/>
          <w14:textFill>
            <w14:solidFill>
              <w14:schemeClr w14:val="tx1"/>
            </w14:solidFill>
          </w14:textFill>
        </w:rPr>
        <w:t xml:space="preserve">法定代表人亲自参与投标的除外</w:t>
      </w:r>
      <w:r>
        <w:rPr>
          <w:rFonts w:ascii="Arial" w:hAnsi="Arial" w:cs="Arial"/>
          <w:bCs/>
          <w:color w:val="000000" w:themeColor="text1"/>
          <w:sz w:val="24"/>
          <w:szCs w:val="24"/>
          <w:highlight w:val="none"/>
          <w14:textFill>
            <w14:solidFill>
              <w14:schemeClr w14:val="tx1"/>
            </w14:solidFill>
          </w14:textFill>
        </w:rPr>
        <w:t xml:space="preserve">，</w:t>
      </w:r>
      <w:r>
        <w:rPr>
          <w:rFonts w:ascii="Arial" w:hAnsi="Arial" w:cs="Arial"/>
          <w:b/>
          <w:bCs/>
          <w:color w:val="000000" w:themeColor="text1"/>
          <w:sz w:val="24"/>
          <w:szCs w:val="24"/>
          <w:highlight w:val="none"/>
          <w14:textFill>
            <w14:solidFill>
              <w14:schemeClr w14:val="tx1"/>
            </w14:solidFill>
          </w14:textFill>
        </w:rPr>
        <w:t xml:space="preserve">格式见附件</w:t>
      </w:r>
      <w:r>
        <w:rPr>
          <w:rFonts w:hint="eastAsia" w:ascii="Arial" w:hAnsi="Arial"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投标人如为分支机构的，请自行将 </w:t>
      </w:r>
      <w:r>
        <w:rPr>
          <w:rFonts w:ascii="宋体" w:hAnsi="宋体"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法定代表人</w:t>
      </w:r>
      <w:r>
        <w:rPr>
          <w:rFonts w:ascii="宋体" w:hAnsi="宋体"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更改为</w:t>
      </w:r>
      <w:r>
        <w:rPr>
          <w:rFonts w:ascii="宋体" w:hAnsi="宋体"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负责人</w:t>
      </w:r>
      <w:r>
        <w:rPr>
          <w:rFonts w:ascii="宋体" w:hAnsi="宋体"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，如分支机构投标时</w:t>
      </w:r>
      <w:r>
        <w:rPr>
          <w:rFonts w:hint="eastAsia" w:ascii="Arial" w:hAnsi="Arial" w:cs="Arial"/>
          <w:bCs/>
          <w:color w:val="000000" w:themeColor="text1"/>
          <w:sz w:val="24"/>
          <w:szCs w:val="24"/>
          <w:highlight w:val="none"/>
          <w14:textFill>
            <w14:solidFill>
              <w14:schemeClr w14:val="tx1"/>
            </w14:solidFill>
          </w14:textFill>
        </w:rPr>
        <w:t xml:space="preserve">涉及</w:t>
      </w:r>
      <w:r>
        <w:rPr>
          <w:rFonts w:ascii="Arial" w:hAnsi="Arial" w:cs="Arial"/>
          <w:bCs/>
          <w:color w:val="000000" w:themeColor="text1"/>
          <w:sz w:val="24"/>
          <w:szCs w:val="24"/>
          <w:highlight w:val="none"/>
          <w14:textFill>
            <w14:solidFill>
              <w14:schemeClr w14:val="tx1"/>
            </w14:solidFill>
          </w14:textFill>
        </w:rPr>
        <w:t xml:space="preserve">招标文件中</w:t>
      </w:r>
      <w:r>
        <w:rPr>
          <w:rFonts w:ascii="宋体" w:hAnsi="宋体"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法定代表人</w:t>
      </w:r>
      <w:r>
        <w:rPr>
          <w:rFonts w:ascii="宋体" w:hAnsi="宋体"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要求的部分，其具体要求视同本条规定）；</w:t>
      </w:r>
      <w:r/>
    </w:p>
    <w:p>
      <w:pPr>
        <w:spacing w:line="360" w:lineRule="auto"/>
        <w:tabs>
          <w:tab w:val="left" w:pos="525" w:leader="none"/>
        </w:tabs>
        <w:rPr>
          <w:rFonts w:ascii="Arial" w:hAnsi="Arial" w:cs="Arial"/>
          <w:bCs/>
          <w:color w:val="000000" w:themeColor="text1"/>
          <w:sz w:val="24"/>
          <w:szCs w:val="24"/>
          <w:highlight w:val="none"/>
          <w14:textFill>
            <w14:solidFill>
              <w14:schemeClr w14:val="tx1"/>
            </w14:solidFill>
          </w14:textFill>
        </w:rPr>
      </w:pPr>
      <w:r>
        <w:rPr>
          <w:rFonts w:ascii="Arial" w:hAnsi="Arial" w:cs="Arial"/>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（5）</w:t>
      </w:r>
      <w:r>
        <w:rPr>
          <w:rFonts w:ascii="Arial" w:hAnsi="Arial" w:cs="Arial"/>
          <w:bCs/>
          <w:color w:val="000000" w:themeColor="text1"/>
          <w:sz w:val="24"/>
          <w:szCs w:val="24"/>
          <w:highlight w:val="none"/>
          <w14:textFill>
            <w14:solidFill>
              <w14:schemeClr w14:val="tx1"/>
            </w14:solidFill>
          </w14:textFill>
        </w:rPr>
        <w:t xml:space="preserve">投标人的法定代表人身份证及被授权代表的身份证正反面复印件或扫描件</w:t>
      </w:r>
      <w:r>
        <w:rPr>
          <w:rFonts w:hint="eastAsia" w:ascii="Arial" w:hAnsi="Arial" w:cs="Arial"/>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投标时必须提交有效身份证明，法定代表人亲自参与投标的不用提供被授权代表的身份证复印件</w:t>
      </w:r>
      <w:r>
        <w:rPr>
          <w:rFonts w:hint="eastAsia" w:ascii="Arial" w:hAnsi="Arial"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w:t>
      </w:r>
      <w:r/>
    </w:p>
    <w:p>
      <w:pPr>
        <w:ind w:firstLine="480"/>
        <w:spacing w:line="360" w:lineRule="auto"/>
        <w:rPr>
          <w:rFonts w:ascii="Arial" w:hAnsi="Arial" w:cs="Arial"/>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w:t>
      </w:r>
      <w:r>
        <w:rPr>
          <w:rFonts w:ascii="Arial" w:hAnsi="Arial" w:cs="Arial"/>
          <w:bCs/>
          <w:color w:val="000000" w:themeColor="text1"/>
          <w:sz w:val="24"/>
          <w:szCs w:val="24"/>
          <w:highlight w:val="none"/>
          <w14:textFill>
            <w14:solidFill>
              <w14:schemeClr w14:val="tx1"/>
            </w14:solidFill>
          </w14:textFill>
        </w:rPr>
        <w:t xml:space="preserve">投标人投标前近</w:t>
      </w:r>
      <w:r>
        <w:rPr>
          <w:rFonts w:hint="eastAsia" w:ascii="Arial" w:hAnsi="Arial" w:cs="Arial"/>
          <w:bCs/>
          <w:color w:val="000000" w:themeColor="text1"/>
          <w:sz w:val="24"/>
          <w:szCs w:val="24"/>
          <w:highlight w:val="none"/>
          <w14:textFill>
            <w14:solidFill>
              <w14:schemeClr w14:val="tx1"/>
            </w14:solidFill>
          </w14:textFill>
        </w:rPr>
        <w:t xml:space="preserve">一年</w:t>
      </w:r>
      <w:r>
        <w:rPr>
          <w:rFonts w:ascii="Arial" w:hAnsi="Arial" w:cs="Arial"/>
          <w:bCs/>
          <w:color w:val="000000" w:themeColor="text1"/>
          <w:sz w:val="24"/>
          <w:szCs w:val="24"/>
          <w:highlight w:val="none"/>
          <w14:textFill>
            <w14:solidFill>
              <w14:schemeClr w14:val="tx1"/>
            </w14:solidFill>
          </w14:textFill>
        </w:rPr>
        <w:t xml:space="preserve">中任</w:t>
      </w:r>
      <w:r>
        <w:rPr>
          <w:rFonts w:hint="eastAsia" w:ascii="Arial" w:hAnsi="Arial" w:cs="Arial"/>
          <w:bCs/>
          <w:color w:val="000000" w:themeColor="text1"/>
          <w:sz w:val="24"/>
          <w:szCs w:val="24"/>
          <w:highlight w:val="none"/>
          <w14:textFill>
            <w14:solidFill>
              <w14:schemeClr w14:val="tx1"/>
            </w14:solidFill>
          </w14:textFill>
        </w:rPr>
        <w:t xml:space="preserve">意</w:t>
      </w:r>
      <w:r>
        <w:rPr>
          <w:rFonts w:ascii="Arial" w:hAnsi="Arial" w:cs="Arial"/>
          <w:bCs/>
          <w:color w:val="000000" w:themeColor="text1"/>
          <w:sz w:val="24"/>
          <w:szCs w:val="24"/>
          <w:highlight w:val="none"/>
          <w14:textFill>
            <w14:solidFill>
              <w14:schemeClr w14:val="tx1"/>
            </w14:solidFill>
          </w14:textFill>
        </w:rPr>
        <w:t xml:space="preserve">一个月（不含投标当月）的纳税情况</w:t>
      </w:r>
      <w:bookmarkStart w:id="7" w:name="OLE_LINK11"/>
      <w:r/>
      <w:bookmarkStart w:id="8" w:name="OLE_LINK10"/>
      <w:r>
        <w:rPr>
          <w:rFonts w:hint="eastAsia" w:ascii="宋体" w:hAnsi="宋体"/>
          <w:bCs/>
          <w:color w:val="000000" w:themeColor="text1"/>
          <w:sz w:val="24"/>
          <w:szCs w:val="24"/>
          <w:highlight w:val="none"/>
          <w14:textFill>
            <w14:solidFill>
              <w14:schemeClr w14:val="tx1"/>
            </w14:solidFill>
          </w14:textFill>
        </w:rPr>
        <w:t xml:space="preserve">（不包括个人所得税、社会保险费）</w:t>
      </w:r>
      <w:bookmarkEnd w:id="7"/>
      <w:r/>
      <w:bookmarkEnd w:id="8"/>
      <w:r>
        <w:rPr>
          <w:rFonts w:ascii="Arial" w:hAnsi="Arial" w:cs="Arial"/>
          <w:bCs/>
          <w:color w:val="000000" w:themeColor="text1"/>
          <w:sz w:val="24"/>
          <w:szCs w:val="24"/>
          <w:highlight w:val="none"/>
          <w14:textFill>
            <w14:solidFill>
              <w14:schemeClr w14:val="tx1"/>
            </w14:solidFill>
          </w14:textFill>
        </w:rPr>
        <w:t xml:space="preserve">证明复印件或扫描件（</w:t>
      </w:r>
      <w:r>
        <w:rPr>
          <w:rFonts w:hint="eastAsia" w:ascii="宋体" w:hAnsi="宋体"/>
          <w:color w:val="000000" w:themeColor="text1"/>
          <w:sz w:val="24"/>
          <w:szCs w:val="24"/>
          <w:highlight w:val="none"/>
          <w14:textFill>
            <w14:solidFill>
              <w14:schemeClr w14:val="tx1"/>
            </w14:solidFill>
          </w14:textFill>
        </w:rPr>
        <w:t xml:space="preserve">提供相关主管部门证明或银行代扣证明</w:t>
      </w:r>
      <w:r>
        <w:rPr>
          <w:rFonts w:ascii="Arial" w:hAnsi="Arial" w:cs="Arial"/>
          <w:color w:val="000000" w:themeColor="text1"/>
          <w:sz w:val="24"/>
          <w:szCs w:val="24"/>
          <w:highlight w:val="none"/>
          <w14:textFill>
            <w14:solidFill>
              <w14:schemeClr w14:val="tx1"/>
            </w14:solidFill>
          </w14:textFill>
        </w:rPr>
        <w:t xml:space="preserve">，</w:t>
      </w:r>
      <w:r>
        <w:rPr>
          <w:rFonts w:hint="eastAsia" w:ascii="Arial" w:hAnsi="Arial" w:cs="Arial"/>
          <w:color w:val="000000" w:themeColor="text1"/>
          <w:sz w:val="24"/>
          <w:szCs w:val="24"/>
          <w:highlight w:val="none"/>
          <w14:textFill>
            <w14:solidFill>
              <w14:schemeClr w14:val="tx1"/>
            </w14:solidFill>
          </w14:textFill>
        </w:rPr>
        <w:t xml:space="preserve">如因新成立确无法提供的，可以不提供</w:t>
      </w:r>
      <w:r>
        <w:rPr>
          <w:rFonts w:ascii="Arial" w:hAnsi="Arial" w:cs="Arial"/>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s>
        <w:rPr>
          <w:rFonts w:ascii="Arial" w:hAnsi="Arial" w:cs="Arial"/>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（7）</w:t>
      </w:r>
      <w:r>
        <w:rPr>
          <w:rFonts w:ascii="Arial" w:hAnsi="Arial" w:cs="Arial"/>
          <w:bCs/>
          <w:color w:val="000000" w:themeColor="text1"/>
          <w:sz w:val="24"/>
          <w:szCs w:val="24"/>
          <w:highlight w:val="none"/>
          <w14:textFill>
            <w14:solidFill>
              <w14:schemeClr w14:val="tx1"/>
            </w14:solidFill>
          </w14:textFill>
        </w:rPr>
        <w:t xml:space="preserve">投标人投标前近</w:t>
      </w:r>
      <w:r>
        <w:rPr>
          <w:rFonts w:hint="eastAsia" w:ascii="Arial" w:hAnsi="Arial" w:cs="Arial"/>
          <w:bCs/>
          <w:color w:val="000000" w:themeColor="text1"/>
          <w:sz w:val="24"/>
          <w:szCs w:val="24"/>
          <w:highlight w:val="none"/>
          <w14:textFill>
            <w14:solidFill>
              <w14:schemeClr w14:val="tx1"/>
            </w14:solidFill>
          </w14:textFill>
        </w:rPr>
        <w:t xml:space="preserve">一年</w:t>
      </w:r>
      <w:r>
        <w:rPr>
          <w:rFonts w:hint="eastAsia" w:ascii="宋体" w:hAnsi="宋体"/>
          <w:bCs/>
          <w:color w:val="000000" w:themeColor="text1"/>
          <w:sz w:val="24"/>
          <w:szCs w:val="24"/>
          <w:highlight w:val="none"/>
          <w14:textFill>
            <w14:solidFill>
              <w14:schemeClr w14:val="tx1"/>
            </w14:solidFill>
          </w14:textFill>
        </w:rPr>
        <w:t xml:space="preserve">中任</w:t>
      </w:r>
      <w:r>
        <w:rPr>
          <w:rFonts w:hint="eastAsia" w:ascii="Arial" w:hAnsi="Arial" w:cs="Arial"/>
          <w:bCs/>
          <w:color w:val="000000" w:themeColor="text1"/>
          <w:sz w:val="24"/>
          <w:szCs w:val="24"/>
          <w:highlight w:val="none"/>
          <w14:textFill>
            <w14:solidFill>
              <w14:schemeClr w14:val="tx1"/>
            </w14:solidFill>
          </w14:textFill>
        </w:rPr>
        <w:t xml:space="preserve">意</w:t>
      </w:r>
      <w:r>
        <w:rPr>
          <w:rFonts w:hint="eastAsia" w:ascii="宋体" w:hAnsi="宋体"/>
          <w:bCs/>
          <w:color w:val="000000" w:themeColor="text1"/>
          <w:sz w:val="24"/>
          <w:szCs w:val="24"/>
          <w:highlight w:val="none"/>
          <w14:textFill>
            <w14:solidFill>
              <w14:schemeClr w14:val="tx1"/>
            </w14:solidFill>
          </w14:textFill>
        </w:rPr>
        <w:t xml:space="preserve">一个月（不含投标当月）的社会保险缴纳证明</w:t>
      </w:r>
      <w:r>
        <w:rPr>
          <w:rFonts w:hint="eastAsia" w:ascii="宋体" w:hAnsi="宋体"/>
          <w:color w:val="000000" w:themeColor="text1"/>
          <w:sz w:val="24"/>
          <w:szCs w:val="24"/>
          <w:highlight w:val="none"/>
          <w14:textFill>
            <w14:solidFill>
              <w14:schemeClr w14:val="tx1"/>
            </w14:solidFill>
          </w14:textFill>
        </w:rPr>
        <w:t xml:space="preserve">复印件或扫描件</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提供相关主管部门证明或银行代扣证明</w:t>
      </w:r>
      <w:r>
        <w:rPr>
          <w:rFonts w:ascii="Arial" w:hAnsi="Arial" w:cs="Arial"/>
          <w:color w:val="000000" w:themeColor="text1"/>
          <w:sz w:val="24"/>
          <w:szCs w:val="24"/>
          <w:highlight w:val="none"/>
          <w14:textFill>
            <w14:solidFill>
              <w14:schemeClr w14:val="tx1"/>
            </w14:solidFill>
          </w14:textFill>
        </w:rPr>
        <w:t xml:space="preserve">，</w:t>
      </w:r>
      <w:r>
        <w:rPr>
          <w:rFonts w:hint="eastAsia" w:ascii="Arial" w:hAnsi="Arial" w:cs="Arial"/>
          <w:color w:val="000000" w:themeColor="text1"/>
          <w:sz w:val="24"/>
          <w:szCs w:val="24"/>
          <w:highlight w:val="none"/>
          <w14:textFill>
            <w14:solidFill>
              <w14:schemeClr w14:val="tx1"/>
            </w14:solidFill>
          </w14:textFill>
        </w:rPr>
        <w:t xml:space="preserve">如因新成立确无法提供的，可以不提供</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567"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（8）</w:t>
      </w:r>
      <w:r>
        <w:rPr>
          <w:rFonts w:ascii="Arial" w:hAnsi="Arial" w:cs="Arial"/>
          <w:bCs/>
          <w:color w:val="000000" w:themeColor="text1"/>
          <w:sz w:val="24"/>
          <w:szCs w:val="24"/>
          <w:highlight w:val="none"/>
          <w14:textFill>
            <w14:solidFill>
              <w14:schemeClr w14:val="tx1"/>
            </w14:solidFill>
          </w14:textFill>
        </w:rPr>
        <w:t xml:space="preserve">被授权人投标前由本单位缴纳近</w:t>
      </w:r>
      <w:r>
        <w:rPr>
          <w:rFonts w:hint="eastAsia" w:ascii="Arial" w:hAnsi="Arial" w:cs="Arial"/>
          <w:bCs/>
          <w:color w:val="000000" w:themeColor="text1"/>
          <w:sz w:val="24"/>
          <w:szCs w:val="24"/>
          <w:highlight w:val="none"/>
          <w14:textFill>
            <w14:solidFill>
              <w14:schemeClr w14:val="tx1"/>
            </w14:solidFill>
          </w14:textFill>
        </w:rPr>
        <w:t xml:space="preserve">一年中</w:t>
      </w:r>
      <w:r>
        <w:rPr>
          <w:rFonts w:hint="eastAsia" w:ascii="宋体" w:hAnsi="宋体"/>
          <w:bCs/>
          <w:color w:val="000000" w:themeColor="text1"/>
          <w:sz w:val="24"/>
          <w:szCs w:val="24"/>
          <w:highlight w:val="none"/>
          <w14:textFill>
            <w14:solidFill>
              <w14:schemeClr w14:val="tx1"/>
            </w14:solidFill>
          </w14:textFill>
        </w:rPr>
        <w:t xml:space="preserve">任</w:t>
      </w:r>
      <w:r>
        <w:rPr>
          <w:rFonts w:hint="eastAsia" w:ascii="Arial" w:hAnsi="Arial" w:cs="Arial"/>
          <w:bCs/>
          <w:color w:val="000000" w:themeColor="text1"/>
          <w:sz w:val="24"/>
          <w:szCs w:val="24"/>
          <w:highlight w:val="none"/>
          <w14:textFill>
            <w14:solidFill>
              <w14:schemeClr w14:val="tx1"/>
            </w14:solidFill>
          </w14:textFill>
        </w:rPr>
        <w:t xml:space="preserve">意</w:t>
      </w:r>
      <w:r>
        <w:rPr>
          <w:rFonts w:hint="eastAsia" w:ascii="宋体" w:hAnsi="宋体"/>
          <w:bCs/>
          <w:color w:val="000000" w:themeColor="text1"/>
          <w:sz w:val="24"/>
          <w:szCs w:val="24"/>
          <w:highlight w:val="none"/>
          <w14:textFill>
            <w14:solidFill>
              <w14:schemeClr w14:val="tx1"/>
            </w14:solidFill>
          </w14:textFill>
        </w:rPr>
        <w:t xml:space="preserve">一个月</w:t>
      </w:r>
      <w:r>
        <w:rPr>
          <w:rFonts w:hint="eastAsia" w:ascii="Arial" w:hAnsi="Arial" w:cs="Arial"/>
          <w:bCs/>
          <w:color w:val="000000" w:themeColor="text1"/>
          <w:sz w:val="24"/>
          <w:szCs w:val="24"/>
          <w:highlight w:val="none"/>
          <w14:textFill>
            <w14:solidFill>
              <w14:schemeClr w14:val="tx1"/>
            </w14:solidFill>
          </w14:textFill>
        </w:rPr>
        <w:t xml:space="preserve">（不含投标当月）的社会保险缴纳证明</w:t>
      </w:r>
      <w:r>
        <w:rPr>
          <w:rFonts w:hint="eastAsia" w:ascii="Arial" w:hAnsi="Arial" w:cs="Arial"/>
          <w:color w:val="000000" w:themeColor="text1"/>
          <w:sz w:val="24"/>
          <w:szCs w:val="24"/>
          <w:highlight w:val="none"/>
          <w14:textFill>
            <w14:solidFill>
              <w14:schemeClr w14:val="tx1"/>
            </w14:solidFill>
          </w14:textFill>
        </w:rPr>
        <w:t xml:space="preserve">复印件或扫描件</w:t>
      </w:r>
      <w:r>
        <w:rPr>
          <w:rFonts w:hint="eastAsia" w:ascii="Arial" w:hAnsi="Arial" w:cs="Arial"/>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提供相关主管部门证明或银行代扣证明</w:t>
      </w:r>
      <w:r>
        <w:rPr>
          <w:rFonts w:ascii="Arial" w:hAnsi="Arial" w:cs="Arial"/>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法定代表人亲自参加投标的除外</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Arial" w:hAnsi="Arial" w:cs="Arial"/>
          <w:color w:val="000000" w:themeColor="text1"/>
          <w:sz w:val="24"/>
          <w:szCs w:val="24"/>
          <w:highlight w:val="none"/>
          <w14:textFill>
            <w14:solidFill>
              <w14:schemeClr w14:val="tx1"/>
            </w14:solidFill>
          </w14:textFill>
        </w:rPr>
        <w:t xml:space="preserve">如因新成立确无法提供的，可以不提供</w:t>
      </w:r>
      <w:r>
        <w:rPr>
          <w:rFonts w:hint="eastAsia" w:ascii="Arial" w:hAnsi="Arial" w:cs="Arial"/>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s>
        <w:rPr>
          <w:rFonts w:ascii="Arial" w:hAnsi="Arial" w:cs="Arial"/>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（9）</w:t>
      </w:r>
      <w:r>
        <w:rPr>
          <w:rFonts w:hint="eastAsia" w:ascii="Arial" w:hAnsi="Arial" w:cs="Arial"/>
          <w:bCs/>
          <w:color w:val="000000" w:themeColor="text1"/>
          <w:sz w:val="24"/>
          <w:szCs w:val="24"/>
          <w:highlight w:val="none"/>
          <w14:textFill>
            <w14:solidFill>
              <w14:schemeClr w14:val="tx1"/>
            </w14:solidFill>
          </w14:textFill>
        </w:rPr>
        <w:t xml:space="preserve">投标人投标前</w:t>
      </w:r>
      <w:r>
        <w:rPr>
          <w:rFonts w:ascii="Arial" w:hAnsi="Arial" w:cs="Arial"/>
          <w:bCs/>
          <w:color w:val="000000" w:themeColor="text1"/>
          <w:sz w:val="24"/>
          <w:szCs w:val="24"/>
          <w:highlight w:val="none"/>
          <w14:textFill>
            <w14:solidFill>
              <w14:schemeClr w14:val="tx1"/>
            </w14:solidFill>
          </w14:textFill>
        </w:rPr>
        <w:t xml:space="preserve">近</w:t>
      </w:r>
      <w:r>
        <w:rPr>
          <w:rFonts w:hint="eastAsia" w:ascii="Arial" w:hAnsi="Arial" w:cs="Arial"/>
          <w:bCs/>
          <w:color w:val="000000" w:themeColor="text1"/>
          <w:sz w:val="24"/>
          <w:szCs w:val="24"/>
          <w:highlight w:val="none"/>
          <w14:textFill>
            <w14:solidFill>
              <w14:schemeClr w14:val="tx1"/>
            </w14:solidFill>
          </w14:textFill>
        </w:rPr>
        <w:t xml:space="preserve">一年中任意一个月（不含投标当月）的财务状况报告（资产负债表和利润表），或由会计师事务所出具的</w:t>
      </w:r>
      <w:r>
        <w:rPr>
          <w:rFonts w:hint="eastAsia" w:ascii="宋体" w:hAnsi="宋体"/>
          <w:bCs/>
          <w:color w:val="000000" w:themeColor="text1"/>
          <w:sz w:val="24"/>
          <w:highlight w:val="none"/>
          <w14:textFill>
            <w14:solidFill>
              <w14:schemeClr w14:val="tx1"/>
            </w14:solidFill>
          </w14:textFill>
        </w:rPr>
        <w:t xml:space="preserve">近两年中任意一个年度</w:t>
      </w:r>
      <w:r>
        <w:rPr>
          <w:rFonts w:hint="eastAsia" w:ascii="Arial" w:hAnsi="Arial" w:cs="Arial"/>
          <w:bCs/>
          <w:color w:val="000000" w:themeColor="text1"/>
          <w:sz w:val="24"/>
          <w:szCs w:val="24"/>
          <w:highlight w:val="none"/>
          <w14:textFill>
            <w14:solidFill>
              <w14:schemeClr w14:val="tx1"/>
            </w14:solidFill>
          </w14:textFill>
        </w:rPr>
        <w:t xml:space="preserve">审计报告</w:t>
      </w:r>
      <w:r>
        <w:rPr>
          <w:rFonts w:hint="eastAsia" w:ascii="宋体" w:hAnsi="宋体"/>
          <w:bCs/>
          <w:color w:val="000000" w:themeColor="text1"/>
          <w:sz w:val="24"/>
          <w:highlight w:val="none"/>
          <w14:textFill>
            <w14:solidFill>
              <w14:schemeClr w14:val="tx1"/>
            </w14:solidFill>
          </w14:textFill>
        </w:rPr>
        <w:t xml:space="preserve">和所附已审财务报告</w:t>
      </w:r>
      <w:r>
        <w:rPr>
          <w:rFonts w:hint="eastAsia" w:ascii="宋体" w:hAnsi="宋体" w:cs="宋体"/>
          <w:bCs/>
          <w:color w:val="000000" w:themeColor="text1"/>
          <w:sz w:val="24"/>
          <w:szCs w:val="24"/>
          <w:highlight w:val="none"/>
          <w14:textFill>
            <w14:solidFill>
              <w14:schemeClr w14:val="tx1"/>
            </w14:solidFill>
          </w14:textFill>
        </w:rPr>
        <w:t xml:space="preserve">（</w:t>
      </w:r>
      <w:bookmarkStart w:id="9" w:name="OLE_LINK7"/>
      <w:r>
        <w:rPr>
          <w:rFonts w:hint="eastAsia" w:ascii="宋体" w:hAnsi="宋体" w:cs="宋体"/>
          <w:bCs/>
          <w:color w:val="000000" w:themeColor="text1"/>
          <w:sz w:val="24"/>
          <w:szCs w:val="24"/>
          <w:highlight w:val="none"/>
          <w14:textFill>
            <w14:solidFill>
              <w14:schemeClr w14:val="tx1"/>
            </w14:solidFill>
          </w14:textFill>
        </w:rPr>
        <w:t xml:space="preserve">投标人如是自然人情形的，没有审计的财务报告，可以提供银行出具的资信证明；如因新成立确无法提供的，可以不提供</w:t>
      </w:r>
      <w:bookmarkEnd w:id="9"/>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Arial" w:hAnsi="Arial" w:cs="Arial"/>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（10）投标人须为投标产品的合法经销商或合法生产商（</w:t>
      </w:r>
      <w:r>
        <w:rPr>
          <w:rFonts w:hint="eastAsia" w:ascii="Arial" w:hAnsi="Arial" w:cs="Arial"/>
          <w:bCs/>
          <w:color w:val="000000" w:themeColor="text1"/>
          <w:sz w:val="24"/>
          <w:szCs w:val="24"/>
          <w:highlight w:val="none"/>
          <w14:textFill>
            <w14:solidFill>
              <w14:schemeClr w14:val="tx1"/>
            </w14:solidFill>
          </w14:textFill>
        </w:rPr>
        <w:t xml:space="preserve">投标人若为生产商，须提供其合法有效的《食品生产许可证》；投标人若为经销商，提供其合法有效的《食品经营许可证》或《食品流通许可证》）</w:t>
      </w:r>
      <w:r>
        <w:rPr>
          <w:rFonts w:hint="eastAsia" w:ascii="宋体" w:hAnsi="宋体"/>
          <w:bCs/>
          <w:color w:val="000000" w:themeColor="text1"/>
          <w:sz w:val="24"/>
          <w:szCs w:val="24"/>
          <w:highlight w:val="none"/>
          <w14:textFill>
            <w14:solidFill>
              <w14:schemeClr w14:val="tx1"/>
            </w14:solidFill>
          </w14:textFill>
        </w:rPr>
        <w:t xml:space="preserve">复印件或扫描件；</w:t>
      </w:r>
      <w:r/>
    </w:p>
    <w:p>
      <w:pPr>
        <w:ind w:firstLine="480"/>
        <w:spacing w:line="360" w:lineRule="auto"/>
        <w:tabs>
          <w:tab w:val="left" w:pos="426" w:leader="none"/>
          <w:tab w:val="left" w:pos="567"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（11）</w:t>
      </w:r>
      <w:r>
        <w:rPr>
          <w:rFonts w:hint="eastAsia" w:ascii="宋体" w:hAnsi="宋体"/>
          <w:bCs/>
          <w:color w:val="000000" w:themeColor="text1"/>
          <w:sz w:val="24"/>
          <w:highlight w:val="none"/>
          <w14:textFill>
            <w14:solidFill>
              <w14:schemeClr w14:val="tx1"/>
            </w14:solidFill>
          </w14:textFill>
        </w:rPr>
        <w:t xml:space="preserve">中小企业声明函（格式见附件）：参与政府采购活动的供应商对其企业规模实行承诺制，由企业自行对照国家《关于印发中小企业划型标准规定的通知》工信部联企业〔2011〕300号文件内容诚信确定自身企业规模，按照《政府采购促进中小企业发展管理办法》（财库〔2020〕46号）的规定提供《中小企业声明函》，对其声明的真实性承担法律责任，在资格性审查和评审过程中无需提供证明其企业规模的其他材料；</w:t>
      </w:r>
      <w:r/>
    </w:p>
    <w:p>
      <w:pPr>
        <w:ind w:firstLine="480"/>
        <w:jc w:val="left"/>
        <w:spacing w:line="360" w:lineRule="auto"/>
        <w:rPr>
          <w:rStyle w:val="1054"/>
          <w:rFonts w:ascii="宋体" w:hAnsi="宋体" w:cs="宋体"/>
          <w:color w:val="000000" w:themeColor="text1"/>
          <w:sz w:val="24"/>
          <w:szCs w:val="24"/>
          <w:highlight w:val="none"/>
          <w14:textFill>
            <w14:solidFill>
              <w14:schemeClr w14:val="tx1"/>
            </w14:solidFill>
          </w14:textFill>
        </w:rPr>
      </w:pPr>
      <w:r>
        <w:rPr>
          <w:rFonts w:hint="eastAsia" w:ascii="Cambria Math" w:hAnsi="Cambria Math" w:cs="Cambria Math"/>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12</w:t>
      </w:r>
      <w:r>
        <w:rPr>
          <w:rFonts w:hint="eastAsia" w:ascii="Cambria Math" w:hAnsi="Cambria Math" w:cs="Cambria Math"/>
          <w:bCs/>
          <w:color w:val="000000" w:themeColor="text1"/>
          <w:sz w:val="24"/>
          <w:szCs w:val="24"/>
          <w:highlight w:val="none"/>
          <w14:textFill>
            <w14:solidFill>
              <w14:schemeClr w14:val="tx1"/>
            </w14:solidFill>
          </w14:textFill>
        </w:rPr>
        <w:t xml:space="preserve">）</w:t>
      </w:r>
      <w:r>
        <w:rPr>
          <w:rFonts w:ascii="Arial" w:hAnsi="Arial" w:cs="Arial"/>
          <w:b/>
          <w:bCs/>
          <w:color w:val="000000" w:themeColor="text1"/>
          <w:sz w:val="24"/>
          <w:szCs w:val="24"/>
          <w:highlight w:val="none"/>
          <w14:textFill>
            <w14:solidFill>
              <w14:schemeClr w14:val="tx1"/>
            </w14:solidFill>
          </w14:textFill>
        </w:rPr>
        <w:t xml:space="preserve">承诺书（格式见附件）</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上述证明文件中的资格、资信文件必须全部提供。</w:t>
      </w:r>
      <w:r>
        <w:rPr>
          <w:rFonts w:hint="eastAsia" w:ascii="宋体" w:hAnsi="宋体"/>
          <w:bCs/>
          <w:color w:val="000000" w:themeColor="text1"/>
          <w:sz w:val="24"/>
          <w:szCs w:val="24"/>
          <w:highlight w:val="none"/>
          <w14:textFill>
            <w14:solidFill>
              <w14:schemeClr w14:val="tx1"/>
            </w14:solidFill>
          </w14:textFill>
        </w:rPr>
        <w:t xml:space="preserve">其中第（6）（7）（8）（9）项如遇有国家相关政策规定可不具备的（如依法享受缓缴、免缴税收、社会保障资金</w:t>
      </w:r>
      <w:r>
        <w:rPr>
          <w:rFonts w:hint="eastAsia" w:ascii="宋体" w:hAnsi="宋体"/>
          <w:bCs/>
          <w:color w:val="000000" w:themeColor="text1"/>
          <w:sz w:val="24"/>
          <w:szCs w:val="24"/>
          <w:highlight w:val="none"/>
          <w14:textFill>
            <w14:solidFill>
              <w14:schemeClr w14:val="tx1"/>
            </w14:solidFill>
          </w14:textFill>
        </w:rPr>
        <w:t xml:space="preserve">等），必须提供相关政策规定或相关单位出具的有效证明扫描件。否则投标文件无效。如上述资格证明文件遇年检、换证，则必须提供法定年检、换证单位出具的有效证明复印件。如上述资格证明文件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他可在中国大陆有效居留的许可证明。投标人所提交的证明文件的完整与否，将直接影响其投标文件的审核和评分结果。</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3.开标一览表（</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4.明细报价表（</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5.人员配置表</w:t>
      </w:r>
      <w:r>
        <w:rPr>
          <w:rFonts w:hint="eastAsia" w:ascii="宋体" w:hAnsi="宋体" w:cs="宋体"/>
          <w:bCs/>
          <w:color w:val="000000" w:themeColor="text1"/>
          <w:sz w:val="24"/>
          <w:szCs w:val="24"/>
          <w:highlight w:val="none"/>
          <w14:textFill>
            <w14:solidFill>
              <w14:schemeClr w14:val="tx1"/>
            </w14:solidFill>
          </w14:textFill>
        </w:rPr>
        <w:t xml:space="preserve">（格式见附件）</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补充性文件</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（1）投标人基本状况一览表（</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（2）残疾人福利性单位声明函（</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3）由省级以上监狱管理局、戒毒管理局（含新疆生产建设兵团）出具的属于监狱企业的证明文件复印件（</w:t>
      </w:r>
      <w:r>
        <w:rPr>
          <w:rFonts w:hint="eastAsia" w:ascii="宋体" w:hAnsi="宋体"/>
          <w:bCs/>
          <w:color w:val="000000" w:themeColor="text1"/>
          <w:sz w:val="24"/>
          <w:szCs w:val="24"/>
          <w:highlight w:val="none"/>
          <w14:textFill>
            <w14:solidFill>
              <w14:schemeClr w14:val="tx1"/>
            </w14:solidFill>
          </w14:textFill>
        </w:rPr>
        <w:t xml:space="preserve">投标人</w:t>
      </w:r>
      <w:r>
        <w:rPr>
          <w:rFonts w:hint="eastAsia" w:ascii="宋体" w:hAnsi="宋体" w:cs="宋体"/>
          <w:bCs/>
          <w:color w:val="000000" w:themeColor="text1"/>
          <w:sz w:val="24"/>
          <w:highlight w:val="none"/>
          <w14:textFill>
            <w14:solidFill>
              <w14:schemeClr w14:val="tx1"/>
            </w14:solidFill>
          </w14:textFill>
        </w:rPr>
        <w:t xml:space="preserve">如是监狱企业的提供）；</w:t>
      </w:r>
      <w:r/>
    </w:p>
    <w:p>
      <w:pPr>
        <w:ind w:firstLine="480"/>
        <w:spacing w:line="360" w:lineRule="auto"/>
        <w:rPr>
          <w:rStyle w:val="1054"/>
          <w:rFonts w:ascii="宋体" w:hAnsi="宋体" w:cs="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7.评标标准中对应的其他所需证明材料（</w:t>
      </w:r>
      <w:r>
        <w:rPr>
          <w:rFonts w:hint="eastAsia" w:ascii="宋体" w:hAnsi="宋体"/>
          <w:b/>
          <w:bCs/>
          <w:color w:val="000000" w:themeColor="text1"/>
          <w:sz w:val="24"/>
          <w:szCs w:val="24"/>
          <w:highlight w:val="none"/>
          <w14:textFill>
            <w14:solidFill>
              <w14:schemeClr w14:val="tx1"/>
            </w14:solidFill>
          </w14:textFill>
        </w:rPr>
        <w:t xml:space="preserve">如有自行添加</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s>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（六） 投标文件的要求</w:t>
      </w:r>
      <w:r/>
    </w:p>
    <w:p>
      <w:pPr>
        <w:ind w:firstLine="482"/>
        <w:spacing w:line="360" w:lineRule="auto"/>
        <w:tabs>
          <w:tab w:val="left" w:pos="52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1.投标文件的共性要求</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（1）投标文件、往来函件均应使用简体中文（规格、型号辅助符号例外）。</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（2）投标文件由投标人按给定格式如实填写（编写）</w:t>
      </w:r>
      <w:r>
        <w:rPr>
          <w:rFonts w:ascii="宋体" w:hAnsi="宋体"/>
          <w:bCs/>
          <w:color w:val="000000" w:themeColor="text1"/>
          <w:sz w:val="24"/>
          <w:szCs w:val="24"/>
          <w:highlight w:val="none"/>
          <w14:textFill>
            <w14:solidFill>
              <w14:schemeClr w14:val="tx1"/>
            </w14:solidFill>
          </w14:textFill>
        </w:rPr>
        <w:t xml:space="preserve">，须有法人（盖章）、法定代表人或法定代表人授权代表签字或盖章，方为有效，未尽事宜可自行补充</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（3）投标文件格式附件，</w:t>
      </w:r>
      <w:r>
        <w:rPr>
          <w:rFonts w:hint="eastAsia" w:ascii="宋体" w:hAnsi="宋体"/>
          <w:b/>
          <w:bCs/>
          <w:color w:val="000000" w:themeColor="text1"/>
          <w:sz w:val="24"/>
          <w:szCs w:val="24"/>
          <w:highlight w:val="none"/>
          <w14:textFill>
            <w14:solidFill>
              <w14:schemeClr w14:val="tx1"/>
            </w14:solidFill>
          </w14:textFill>
        </w:rPr>
        <w:t xml:space="preserve">应由投标人按招标文件给定格式提供</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2"/>
        <w:spacing w:line="360" w:lineRule="auto"/>
        <w:tabs>
          <w:tab w:val="left" w:pos="52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2.商务标（明标）投标文件的要求</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（1）投标文件未尽事宜可自行补充；</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（2）投标文件统一按照投标函格式中的顺序制作，并请编制目录及页码；</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（3）投标文件不应有涂改、增删和潦草之处，如有必须修改时，修改处必须有法定代表人或分支机构负责人或被授权代表的签字或盖章；</w:t>
      </w:r>
      <w:r/>
    </w:p>
    <w:p>
      <w:pPr>
        <w:ind w:firstLine="482"/>
        <w:spacing w:line="360" w:lineRule="auto"/>
        <w:tabs>
          <w:tab w:val="left" w:pos="52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3.技术标（暗标）投标文件的要求</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（1）投标文件按照技术标（暗标）的组成规定的顺序制作，</w:t>
      </w:r>
      <w:r>
        <w:rPr>
          <w:rFonts w:hint="eastAsia" w:ascii="宋体" w:hAnsi="宋体"/>
          <w:b/>
          <w:bCs/>
          <w:color w:val="000000" w:themeColor="text1"/>
          <w:sz w:val="24"/>
          <w:szCs w:val="24"/>
          <w:highlight w:val="none"/>
          <w14:textFill>
            <w14:solidFill>
              <w14:schemeClr w14:val="tx1"/>
            </w14:solidFill>
          </w14:textFill>
        </w:rPr>
        <w:t xml:space="preserve">具体要求如下：</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①</w:t>
      </w:r>
      <w:r>
        <w:rPr>
          <w:rFonts w:hint="eastAsia" w:ascii="宋体" w:hAnsi="宋体"/>
          <w:b/>
          <w:bCs/>
          <w:color w:val="000000" w:themeColor="text1"/>
          <w:sz w:val="24"/>
          <w:szCs w:val="24"/>
          <w:highlight w:val="none"/>
          <w14:textFill>
            <w14:solidFill>
              <w14:schemeClr w14:val="tx1"/>
            </w14:solidFill>
          </w14:textFill>
        </w:rPr>
        <w:t xml:space="preserve">字体及字号要求：除给定格式外，其余输入的文字字体为宋体，字号为小3号，不加粗。</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②</w:t>
      </w:r>
      <w:r>
        <w:rPr>
          <w:rFonts w:hint="eastAsia" w:ascii="宋体" w:hAnsi="宋体"/>
          <w:b/>
          <w:bCs/>
          <w:color w:val="000000" w:themeColor="text1"/>
          <w:sz w:val="24"/>
          <w:szCs w:val="24"/>
          <w:highlight w:val="none"/>
          <w14:textFill>
            <w14:solidFill>
              <w14:schemeClr w14:val="tx1"/>
            </w14:solidFill>
          </w14:textFill>
        </w:rPr>
        <w:t xml:space="preserve">不得有任何加粗、斜体、下划线、边框、底纹、阴影、填充颜色和项目符号等显示投标主体的标志</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2"/>
        <w:spacing w:line="360" w:lineRule="auto"/>
        <w:tabs>
          <w:tab w:val="left" w:pos="52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③使用PDF文件形式，A4纸大小，字体为黑色；</w:t>
      </w:r>
      <w:r/>
    </w:p>
    <w:p>
      <w:pPr>
        <w:ind w:firstLine="482"/>
        <w:spacing w:line="360" w:lineRule="auto"/>
        <w:tabs>
          <w:tab w:val="left" w:pos="52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不得出现手写，不得设置页眉；</w:t>
      </w:r>
      <w:r/>
    </w:p>
    <w:p>
      <w:pPr>
        <w:ind w:firstLine="482"/>
        <w:spacing w:line="360" w:lineRule="auto"/>
        <w:tabs>
          <w:tab w:val="left" w:pos="52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页脚只准出现页码，采用宋体小5号阿拉伯数字格式，设在页脚对中位置，页码应当连续，不得有空白页；</w:t>
      </w:r>
      <w:r/>
    </w:p>
    <w:p>
      <w:pPr>
        <w:ind w:firstLine="480"/>
        <w:spacing w:line="360" w:lineRule="auto"/>
        <w:tabs>
          <w:tab w:val="left" w:pos="52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hint="eastAsia" w:ascii="宋体" w:hAnsi="宋体"/>
          <w:b/>
          <w:bCs/>
          <w:color w:val="000000" w:themeColor="text1"/>
          <w:sz w:val="24"/>
          <w:szCs w:val="24"/>
          <w:highlight w:val="none"/>
          <w14:textFill>
            <w14:solidFill>
              <w14:schemeClr w14:val="tx1"/>
            </w14:solidFill>
          </w14:textFill>
        </w:rPr>
        <w:t xml:space="preserve">不得有体现投标人身份的内容</w:t>
      </w:r>
      <w:r/>
    </w:p>
    <w:p>
      <w:pPr>
        <w:ind w:firstLine="72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①技术部分不得出现能够体现投标人身份、名称的相关描述、材料、文件等内容；</w:t>
      </w:r>
      <w:r/>
    </w:p>
    <w:p>
      <w:pPr>
        <w:ind w:firstLine="72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②技术部分不得更改，不得在其中涂改、标注或做任何可以辨认投标人及所属人员身份的名称、印章、商标等标记。</w:t>
      </w:r>
      <w:r/>
    </w:p>
    <w:p>
      <w:pPr>
        <w:ind w:firstLine="480"/>
        <w:spacing w:line="360" w:lineRule="auto"/>
        <w:tabs>
          <w:tab w:val="left" w:pos="525" w:leader="none"/>
        </w:tabs>
        <w:rPr>
          <w:rStyle w:val="1054"/>
          <w:rFonts w:ascii="宋体" w:hAnsi="宋体" w:cs="宋体"/>
          <w:b/>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投标文件应当版面整洁、字迹清楚、不许涂改，不得在文件内作任何标识或暗示该投标人单位名称或人员姓名的标记，也不得采用任何不符合常规、有别于其他投标人的特殊做法。涉及所有内容不得出现公司名称、简称、人员姓名、徽标、商标、电话号码等其他暗示性标志，否则为无效投标文件。</w:t>
      </w:r>
      <w:r/>
    </w:p>
    <w:p>
      <w:pPr>
        <w:ind w:firstLine="480"/>
        <w:spacing w:line="360" w:lineRule="auto"/>
        <w:tabs>
          <w:tab w:val="left" w:pos="525" w:leader="none"/>
        </w:tabs>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（七）网上投标</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投标人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ind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2.投标人应对CA数字证书妥善保管，如被他人盗用投标，后果自负。</w:t>
      </w:r>
      <w:r/>
    </w:p>
    <w:p>
      <w:pPr>
        <w:ind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3.投标人按招标文件规定的网上解密时间进行解密，如未按时解密后果自负。</w:t>
      </w:r>
      <w:r/>
    </w:p>
    <w:p>
      <w:pPr>
        <w:ind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4.投标人应当对招标文件提出的要求和条件作出实质性响应，并在电子投标系统逐条应答。</w:t>
      </w:r>
      <w:r/>
    </w:p>
    <w:p>
      <w:pPr>
        <w:ind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5.投标人应对要求提供的资格证明文件（如资质证书、资格证书）、技术资料</w:t>
      </w:r>
      <w:r>
        <w:rPr>
          <w:rFonts w:hint="eastAsia" w:ascii="宋体" w:hAnsi="宋体" w:cs="宋体"/>
          <w:bCs/>
          <w:color w:val="000000" w:themeColor="text1"/>
          <w:sz w:val="24"/>
          <w:szCs w:val="24"/>
          <w:highlight w:val="none"/>
          <w14:textFill>
            <w14:solidFill>
              <w14:schemeClr w14:val="tx1"/>
            </w14:solidFill>
          </w14:textFill>
        </w:rPr>
        <w:t xml:space="preserve">（如白皮书、彩页、手册、检测报告等）扫描上传至投标系统</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105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6.投标人进行网上投标请参照《政府采购项目电子交易管理操作指南-供应商》。</w:t>
      </w:r>
      <w:r/>
    </w:p>
    <w:p>
      <w:pPr>
        <w:ind w:firstLine="482"/>
        <w:spacing w:line="360" w:lineRule="auto"/>
        <w:tabs>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特别提醒：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r/>
    </w:p>
    <w:p>
      <w:pPr>
        <w:ind w:firstLine="48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（八）无效投标文件的确认</w:t>
      </w:r>
      <w:r/>
    </w:p>
    <w:p>
      <w:pPr>
        <w:ind w:firstLine="480"/>
        <w:spacing w:line="360" w:lineRule="auto"/>
        <w:tabs>
          <w:tab w:val="left" w:pos="1050" w:leader="none"/>
        </w:tabs>
        <w:rPr>
          <w:rStyle w:val="1054"/>
          <w:rFonts w:ascii="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投标单位有下列情况之一者，投标文件无效：</w:t>
      </w:r>
      <w:r/>
    </w:p>
    <w:p>
      <w:pPr>
        <w:ind w:firstLine="480"/>
        <w:spacing w:line="360" w:lineRule="auto"/>
        <w:tabs>
          <w:tab w:val="left" w:pos="1050" w:leader="none"/>
        </w:tabs>
        <w:rPr>
          <w:rStyle w:val="1054"/>
          <w:rFonts w:ascii="宋体" w:hAnsi="宋体" w:cs="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1.未按规定在“江苏政府采购云平台”注册的；</w:t>
      </w:r>
      <w:r/>
    </w:p>
    <w:p>
      <w:pPr>
        <w:ind w:firstLine="480"/>
        <w:spacing w:line="360" w:lineRule="auto"/>
        <w:tabs>
          <w:tab w:val="left" w:pos="1050" w:leader="none"/>
        </w:tabs>
        <w:rPr>
          <w:rStyle w:val="1054"/>
          <w:rFonts w:ascii="宋体" w:hAnsi="宋体" w:cs="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2.电子投标文件未按规定的期限报价的；</w:t>
      </w:r>
      <w:r/>
    </w:p>
    <w:p>
      <w:pPr>
        <w:ind w:firstLine="480"/>
        <w:spacing w:line="360" w:lineRule="auto"/>
        <w:tabs>
          <w:tab w:val="left" w:pos="1050" w:leader="none"/>
        </w:tabs>
        <w:rPr>
          <w:rStyle w:val="1054"/>
          <w:rFonts w:ascii="宋体" w:hAnsi="宋体" w:cs="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3.电子投标文件未按要求签署、盖章的；</w:t>
      </w:r>
      <w:r/>
    </w:p>
    <w:p>
      <w:pPr>
        <w:ind w:firstLine="480"/>
        <w:spacing w:line="360" w:lineRule="auto"/>
        <w:tabs>
          <w:tab w:val="left" w:pos="1050" w:leader="none"/>
        </w:tabs>
        <w:rPr>
          <w:rStyle w:val="1054"/>
          <w:rFonts w:ascii="宋体" w:hAnsi="宋体" w:cs="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4.投标人未按采购文件要求解密</w:t>
      </w:r>
      <w:r>
        <w:rPr>
          <w:rStyle w:val="1054"/>
          <w:rFonts w:hint="eastAsia" w:ascii="宋体" w:hAnsi="宋体" w:cs="宋体"/>
          <w:color w:val="000000" w:themeColor="text1"/>
          <w:sz w:val="24"/>
          <w:szCs w:val="24"/>
          <w:highlight w:val="none"/>
          <w14:textFill>
            <w14:solidFill>
              <w14:schemeClr w14:val="tx1"/>
            </w14:solidFill>
          </w14:textFill>
        </w:rPr>
        <w:t xml:space="preserve">投标文件</w:t>
      </w:r>
      <w:r>
        <w:rPr>
          <w:rStyle w:val="1054"/>
          <w:rFonts w:hint="eastAsia" w:ascii="宋体" w:hAnsi="宋体" w:cs="宋体"/>
          <w:color w:val="000000" w:themeColor="text1"/>
          <w:sz w:val="24"/>
          <w:szCs w:val="24"/>
          <w:highlight w:val="none"/>
          <w14:textFill>
            <w14:solidFill>
              <w14:schemeClr w14:val="tx1"/>
            </w14:solidFill>
          </w14:textFill>
        </w:rPr>
        <w:t xml:space="preserve">的；</w:t>
      </w:r>
      <w:r/>
    </w:p>
    <w:p>
      <w:pPr>
        <w:ind w:firstLine="480"/>
        <w:spacing w:line="360" w:lineRule="auto"/>
        <w:tabs>
          <w:tab w:val="left" w:pos="1050" w:leader="none"/>
        </w:tabs>
        <w:rPr>
          <w:rStyle w:val="1054"/>
          <w:rFonts w:ascii="宋体" w:hAnsi="宋体" w:cs="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5.投标人的法定代表人授权代表，无法定代表人授权委托书的；</w:t>
      </w:r>
      <w:r/>
    </w:p>
    <w:p>
      <w:pPr>
        <w:ind w:firstLine="480"/>
        <w:spacing w:line="360" w:lineRule="auto"/>
        <w:tabs>
          <w:tab w:val="left" w:pos="1050" w:leader="none"/>
        </w:tabs>
        <w:rPr>
          <w:rStyle w:val="1054"/>
          <w:rFonts w:ascii="宋体" w:hAnsi="宋体" w:cs="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6.不具备招标文件中规定的资格要求及未按招标文件规定的要求提供资格证明文件的；</w:t>
      </w:r>
      <w:r/>
    </w:p>
    <w:p>
      <w:pPr>
        <w:ind w:firstLine="480"/>
        <w:spacing w:line="360" w:lineRule="auto"/>
        <w:tabs>
          <w:tab w:val="left" w:pos="1050" w:leader="none"/>
        </w:tabs>
        <w:rPr>
          <w:rStyle w:val="1054"/>
          <w:rFonts w:ascii="宋体" w:hAnsi="宋体" w:cs="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7.投标文件未按采购文件规定的格式、内容和要求填写、制作的；没有在投标系统指定位置上传对应文件、材料的；投标文件含有采购人不能接受的附加条件的；</w:t>
      </w:r>
      <w:r/>
    </w:p>
    <w:p>
      <w:pPr>
        <w:ind w:firstLine="480"/>
        <w:spacing w:line="360" w:lineRule="auto"/>
        <w:tabs>
          <w:tab w:val="left" w:pos="1050" w:leader="none"/>
        </w:tabs>
        <w:rPr>
          <w:rStyle w:val="1054"/>
          <w:rFonts w:ascii="宋体" w:hAnsi="宋体" w:cs="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8.投标文件图片、字迹模糊不清、无法辨认的；</w:t>
      </w:r>
      <w:r/>
    </w:p>
    <w:p>
      <w:pPr>
        <w:ind w:firstLine="480"/>
        <w:spacing w:line="360" w:lineRule="auto"/>
        <w:tabs>
          <w:tab w:val="left" w:pos="1050" w:leader="none"/>
        </w:tabs>
        <w:rPr>
          <w:rStyle w:val="1054"/>
          <w:rFonts w:ascii="宋体" w:hAnsi="宋体" w:cs="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9.投标文件中有采购文件未允许提供的选择性内容的；</w:t>
      </w:r>
      <w:r/>
    </w:p>
    <w:p>
      <w:pPr>
        <w:ind w:left="480"/>
        <w:spacing w:line="360" w:lineRule="auto"/>
        <w:widowControl/>
        <w:rPr>
          <w:rStyle w:val="1054"/>
          <w:rFonts w:ascii="宋体" w:hAnsi="宋体" w:cs="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10.不同投标人的投标文件载明的项目管理成员或者联系人员为同一人；</w:t>
      </w:r>
      <w:r/>
    </w:p>
    <w:p>
      <w:pPr>
        <w:ind w:left="480"/>
        <w:spacing w:line="360" w:lineRule="auto"/>
        <w:widowControl/>
        <w:rPr>
          <w:rStyle w:val="1054"/>
          <w:rFonts w:ascii="宋体" w:hAnsi="宋体" w:cs="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11.不同投标人的投标文件异常一致或者投标报价呈规律性差异；</w:t>
      </w:r>
      <w:r/>
    </w:p>
    <w:p>
      <w:pPr>
        <w:ind w:left="480"/>
        <w:spacing w:line="360" w:lineRule="auto"/>
        <w:widowControl/>
        <w:rPr>
          <w:rStyle w:val="1054"/>
          <w:rFonts w:ascii="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12.恶意串通其他投标单位，故意哄抬价格或压价的；</w:t>
      </w:r>
      <w:r/>
    </w:p>
    <w:p>
      <w:pPr>
        <w:ind w:left="480"/>
        <w:spacing w:line="360" w:lineRule="auto"/>
        <w:widowControl/>
        <w:rPr>
          <w:rStyle w:val="1054"/>
          <w:rFonts w:ascii="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13.提供虚假材料的（包括营业执照、财务报表、资格证明文件等）；</w:t>
      </w:r>
      <w:r/>
    </w:p>
    <w:p>
      <w:pPr>
        <w:ind w:firstLine="480"/>
        <w:spacing w:line="360" w:lineRule="auto"/>
        <w:widowControl/>
        <w:rPr>
          <w:rStyle w:val="1054"/>
          <w:rFonts w:ascii="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14.投标文件未按招标文件格式加盖投标人公章及法定代表人或授权代表签字或盖章的；</w:t>
      </w:r>
      <w:r/>
    </w:p>
    <w:p>
      <w:pPr>
        <w:ind w:left="480"/>
        <w:spacing w:line="360" w:lineRule="auto"/>
        <w:widowControl/>
        <w:rPr>
          <w:rStyle w:val="1054"/>
          <w:rFonts w:ascii="宋体" w:hAnsi="宋体" w:cs="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15.不同投标人投标文件中的项目相关人员出现同一人的；</w:t>
      </w:r>
      <w:r/>
    </w:p>
    <w:p>
      <w:pPr>
        <w:ind w:left="480"/>
        <w:spacing w:line="360" w:lineRule="auto"/>
        <w:widowControl/>
        <w:rPr>
          <w:rStyle w:val="1073"/>
          <w:rFonts w:ascii="宋体" w:hAnsi="宋体" w:cs="宋体"/>
          <w:color w:val="000000" w:themeColor="text1"/>
          <w:sz w:val="24"/>
          <w:szCs w:val="24"/>
          <w:highlight w:val="none"/>
          <w14:textFill>
            <w14:solidFill>
              <w14:schemeClr w14:val="tx1"/>
            </w14:solidFill>
          </w14:textFill>
        </w:rPr>
      </w:pPr>
      <w:r>
        <w:rPr>
          <w:rStyle w:val="1073"/>
          <w:rFonts w:hint="eastAsia" w:ascii="宋体" w:hAnsi="宋体" w:cs="宋体"/>
          <w:color w:val="000000" w:themeColor="text1"/>
          <w:sz w:val="24"/>
          <w:szCs w:val="24"/>
          <w:highlight w:val="none"/>
          <w14:textFill>
            <w14:solidFill>
              <w14:schemeClr w14:val="tx1"/>
            </w14:solidFill>
          </w14:textFill>
        </w:rPr>
        <w:t xml:space="preserve">16.投标系统中不同投标人的MAC地址一致或标书制作工具客户端标识码一致的；</w:t>
      </w:r>
      <w:r/>
    </w:p>
    <w:p>
      <w:pPr>
        <w:ind w:firstLine="480"/>
        <w:spacing w:line="360" w:lineRule="auto"/>
        <w:widowControl/>
        <w:rPr>
          <w:rStyle w:val="1054"/>
          <w:rFonts w:ascii="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17.不同投标人聘请同一人为其报价提供技术或经济咨询服务的；</w:t>
      </w:r>
      <w:r/>
    </w:p>
    <w:p>
      <w:pPr>
        <w:ind w:left="480"/>
        <w:spacing w:line="360" w:lineRule="auto"/>
        <w:widowControl/>
        <w:rPr>
          <w:rStyle w:val="1054"/>
          <w:rFonts w:ascii="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18.单位负责人为同一人或者存在直接控股、管理关系的不同</w:t>
      </w:r>
      <w:r>
        <w:rPr>
          <w:rFonts w:hint="eastAsia" w:ascii="宋体" w:hAnsi="宋体"/>
          <w:bCs/>
          <w:color w:val="000000" w:themeColor="text1"/>
          <w:sz w:val="24"/>
          <w:szCs w:val="24"/>
          <w:highlight w:val="none"/>
          <w14:textFill>
            <w14:solidFill>
              <w14:schemeClr w14:val="tx1"/>
            </w14:solidFill>
          </w14:textFill>
        </w:rPr>
        <w:t xml:space="preserve">供应商</w:t>
      </w:r>
      <w:r>
        <w:rPr>
          <w:rStyle w:val="1054"/>
          <w:rFonts w:hint="eastAsia" w:ascii="宋体" w:hAnsi="宋体" w:cs="宋体"/>
          <w:color w:val="000000" w:themeColor="text1"/>
          <w:sz w:val="24"/>
          <w:szCs w:val="24"/>
          <w:highlight w:val="none"/>
          <w14:textFill>
            <w14:solidFill>
              <w14:schemeClr w14:val="tx1"/>
            </w14:solidFill>
          </w14:textFill>
        </w:rPr>
        <w:t xml:space="preserve">；</w:t>
      </w:r>
      <w:r/>
    </w:p>
    <w:p>
      <w:pPr>
        <w:ind w:left="480"/>
        <w:spacing w:line="360" w:lineRule="auto"/>
        <w:widowControl/>
        <w:rPr>
          <w:rStyle w:val="1054"/>
          <w:rFonts w:ascii="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19.不同投标人的投标文件异常一致或者投标报价呈规律性差异；</w:t>
      </w:r>
      <w:r/>
    </w:p>
    <w:p>
      <w:pPr>
        <w:ind w:firstLine="480"/>
        <w:spacing w:line="360" w:lineRule="auto"/>
        <w:widowControl/>
        <w:rPr>
          <w:rStyle w:val="1054"/>
          <w:rFonts w:ascii="宋体" w:hAnsi="宋体" w:cs="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20.评标委员会认为投标人的报价（</w:t>
      </w:r>
      <w:r>
        <w:rPr>
          <w:rFonts w:hint="eastAsia" w:ascii="宋体" w:hAnsi="宋体"/>
          <w:bCs/>
          <w:color w:val="000000" w:themeColor="text1"/>
          <w:sz w:val="24"/>
          <w:szCs w:val="24"/>
          <w:highlight w:val="none"/>
          <w14:textFill>
            <w14:solidFill>
              <w14:schemeClr w14:val="tx1"/>
            </w14:solidFill>
          </w14:textFill>
        </w:rPr>
        <w:t xml:space="preserve">1-优惠率报价</w:t>
      </w:r>
      <w:r>
        <w:rPr>
          <w:rStyle w:val="1054"/>
          <w:rFonts w:hint="eastAsia" w:ascii="宋体" w:hAnsi="宋体" w:cs="宋体"/>
          <w:color w:val="000000" w:themeColor="text1"/>
          <w:sz w:val="24"/>
          <w:szCs w:val="24"/>
          <w:highlight w:val="none"/>
          <w14:textFill>
            <w14:solidFill>
              <w14:schemeClr w14:val="tx1"/>
            </w14:solidFill>
          </w14:textFill>
        </w:rPr>
        <w:t xml:space="preserve">）明显低于其他通过符合性审查投标人的报价</w:t>
      </w:r>
      <w:r>
        <w:rPr>
          <w:rFonts w:hint="eastAsia" w:ascii="宋体" w:hAnsi="宋体"/>
          <w:bCs/>
          <w:color w:val="000000" w:themeColor="text1"/>
          <w:sz w:val="24"/>
          <w:szCs w:val="24"/>
          <w:highlight w:val="none"/>
          <w14:textFill>
            <w14:solidFill>
              <w14:schemeClr w14:val="tx1"/>
            </w14:solidFill>
          </w14:textFill>
        </w:rPr>
        <w:t xml:space="preserve">（1-优惠率报价）</w:t>
      </w:r>
      <w:r>
        <w:rPr>
          <w:rStyle w:val="1054"/>
          <w:rFonts w:hint="eastAsia" w:ascii="宋体" w:hAnsi="宋体" w:cs="宋体"/>
          <w:color w:val="000000" w:themeColor="text1"/>
          <w:sz w:val="24"/>
          <w:szCs w:val="24"/>
          <w:highlight w:val="none"/>
          <w14:textFill>
            <w14:solidFill>
              <w14:schemeClr w14:val="tx1"/>
            </w14:solidFill>
          </w14:textFill>
        </w:rPr>
        <w:t xml:space="preserve">，有可能影响产品质量或者不能诚信履约的，未能在合理的时间内（</w:t>
      </w:r>
      <w:r>
        <w:rPr>
          <w:rFonts w:hint="eastAsia" w:ascii="宋体" w:hAnsi="宋体" w:cs="宋体"/>
          <w:bCs/>
          <w:color w:val="000000" w:themeColor="text1"/>
          <w:sz w:val="24"/>
          <w:szCs w:val="24"/>
          <w:highlight w:val="none"/>
          <w14:textFill>
            <w14:solidFill>
              <w14:schemeClr w14:val="tx1"/>
            </w14:solidFill>
          </w14:textFill>
        </w:rPr>
        <w:t xml:space="preserve">自江苏省政府采购-苏采云平台通知之时起半个小时内</w:t>
      </w:r>
      <w:r>
        <w:rPr>
          <w:rStyle w:val="1054"/>
          <w:rFonts w:hint="eastAsia" w:ascii="宋体" w:hAnsi="宋体" w:cs="宋体"/>
          <w:color w:val="000000" w:themeColor="text1"/>
          <w:sz w:val="24"/>
          <w:szCs w:val="24"/>
          <w:highlight w:val="none"/>
          <w14:textFill>
            <w14:solidFill>
              <w14:schemeClr w14:val="tx1"/>
            </w14:solidFill>
          </w14:textFill>
        </w:rPr>
        <w:t xml:space="preserve">）提供书面说明或相关证明材料；以证明其报价合理性的；</w:t>
      </w:r>
      <w:r/>
    </w:p>
    <w:p>
      <w:pPr>
        <w:ind w:firstLine="480"/>
        <w:spacing w:line="360" w:lineRule="auto"/>
        <w:widowControl/>
        <w:rPr>
          <w:rStyle w:val="1054"/>
          <w:rFonts w:ascii="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21.未通过初步资格性审查、投标文件资格性检查、投标文件符合性检查的；</w:t>
      </w:r>
      <w:r/>
    </w:p>
    <w:p>
      <w:pPr>
        <w:ind w:firstLine="480"/>
        <w:spacing w:line="360" w:lineRule="auto"/>
        <w:widowControl/>
        <w:rPr>
          <w:rStyle w:val="1054"/>
          <w:rFonts w:ascii="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22.列入失信被执行人、重大税收违法案件当事人名单、政府采购严重违法失信行为记录名单及其他不符合《中华人民共和国政府采购法》第二十二条规定条件的；</w:t>
      </w:r>
      <w:r/>
    </w:p>
    <w:p>
      <w:pPr>
        <w:ind w:left="480"/>
        <w:spacing w:line="360" w:lineRule="auto"/>
        <w:widowControl/>
        <w:rPr>
          <w:rStyle w:val="1054"/>
          <w:rFonts w:ascii="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23.同一投标文件中单位名称落款与公章不是同一单位的；</w:t>
      </w:r>
      <w:r/>
    </w:p>
    <w:p>
      <w:pPr>
        <w:ind w:left="480"/>
        <w:spacing w:line="360" w:lineRule="auto"/>
        <w:widowControl/>
        <w:rPr>
          <w:rStyle w:val="1054"/>
          <w:rFonts w:ascii="宋体" w:hAnsi="宋体" w:cs="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24.不同投标人委托同一单位或者个人办理报价事宜的；</w:t>
      </w:r>
      <w:r/>
    </w:p>
    <w:p>
      <w:pPr>
        <w:ind w:firstLine="480"/>
        <w:spacing w:line="360" w:lineRule="auto"/>
        <w:tabs>
          <w:tab w:val="left" w:pos="105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w:t>
      </w:r>
      <w:r>
        <w:rPr>
          <w:rFonts w:hint="eastAsia" w:ascii="宋体" w:hAnsi="宋体"/>
          <w:b/>
          <w:bCs/>
          <w:color w:val="000000" w:themeColor="text1"/>
          <w:sz w:val="24"/>
          <w:highlight w:val="none"/>
          <w14:textFill>
            <w14:solidFill>
              <w14:schemeClr w14:val="tx1"/>
            </w14:solidFill>
          </w14:textFill>
        </w:rPr>
        <w:t xml:space="preserve">技术标（暗标）中出现该供应商单位名称、简称、人员姓名、</w:t>
      </w:r>
      <w:r>
        <w:rPr>
          <w:rFonts w:ascii="宋体" w:hAnsi="宋体"/>
          <w:b/>
          <w:bCs/>
          <w:color w:val="000000" w:themeColor="text1"/>
          <w:sz w:val="24"/>
          <w:highlight w:val="none"/>
          <w14:textFill>
            <w14:solidFill>
              <w14:schemeClr w14:val="tx1"/>
            </w14:solidFill>
          </w14:textFill>
        </w:rPr>
        <w:t xml:space="preserve">Logo、商标、电话号码等任何标识标记及其他暗示性标志的；</w:t>
      </w:r>
      <w:r/>
    </w:p>
    <w:p>
      <w:pPr>
        <w:ind w:firstLine="480"/>
        <w:spacing w:line="360" w:lineRule="auto"/>
        <w:tabs>
          <w:tab w:val="left" w:pos="105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26.商务标（明标）和技术标（暗标），其中某一标被本项目评标委员会确认为无效响应文件的；</w:t>
      </w:r>
      <w:r/>
    </w:p>
    <w:p>
      <w:pPr>
        <w:ind w:firstLine="480"/>
        <w:spacing w:line="360" w:lineRule="auto"/>
        <w:tabs>
          <w:tab w:val="left" w:pos="105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27.暗标未按要求编制，编制粗糙、缺漏项、格式混乱、条理不清的；</w:t>
      </w:r>
      <w:r/>
    </w:p>
    <w:p>
      <w:pPr>
        <w:ind w:firstLine="480"/>
        <w:spacing w:line="360" w:lineRule="auto"/>
        <w:tabs>
          <w:tab w:val="left" w:pos="1050" w:leader="none"/>
        </w:tabs>
        <w:rPr>
          <w:rStyle w:val="1054"/>
          <w:rFonts w:ascii="宋体" w:cs="宋体"/>
          <w:color w:val="000000" w:themeColor="text1"/>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28.法律法规和采购文件规定的其他无效情形。</w:t>
      </w:r>
      <w:r/>
    </w:p>
    <w:p>
      <w:pPr>
        <w:ind w:firstLine="48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（九）开标、评标</w:t>
      </w:r>
      <w:r/>
    </w:p>
    <w:p>
      <w:pPr>
        <w:ind w:firstLine="482"/>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1.开标相关规定</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（1）由专家</w:t>
      </w:r>
      <w:r>
        <w:rPr>
          <w:rFonts w:hint="eastAsia" w:ascii="宋体" w:hAnsi="宋体" w:cs="宋体"/>
          <w:bCs/>
          <w:color w:val="000000" w:themeColor="text1"/>
          <w:sz w:val="24"/>
          <w:highlight w:val="none"/>
          <w14:textFill>
            <w14:solidFill>
              <w14:schemeClr w14:val="tx1"/>
            </w14:solidFill>
          </w14:textFill>
        </w:rPr>
        <w:t xml:space="preserve">及采购人代表</w:t>
      </w:r>
      <w:r>
        <w:rPr>
          <w:rFonts w:hint="eastAsia" w:ascii="宋体" w:hAnsi="宋体" w:cs="宋体"/>
          <w:color w:val="000000" w:themeColor="text1"/>
          <w:sz w:val="24"/>
          <w:highlight w:val="none"/>
          <w14:textFill>
            <w14:solidFill>
              <w14:schemeClr w14:val="tx1"/>
            </w14:solidFill>
          </w14:textFill>
        </w:rPr>
        <w:t xml:space="preserve">组成评标委员会，并实行回避制度。</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所有投标人在招标文件规定的时间内解密各自投标文件。解密后，投标人须自行准备设备（包括但不限于笔记本电脑、无线网络）登录“政府采购交易管理一体化系统”，按招标文件规定时间解密后，在评审过程中保持在线，等待评标委员会的询问，并等待评审结果，中途不得离开。如未按要求应答，由此所产生的损失及风险由投标人自行承担。</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（3）开标在提交投标文件截止时间的同一时间进行。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（4）开标过程由采购代理机构主持并负责记录。</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5）投标人对开标过程和开标记录如有疑义，或认为采购代理机构相关工作人员有需要回避的，应当场提出询问或者回避申请，采购代理机构对投标人提出的询问或者回避申请将及时处理。</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6）开标时，投标文件报价出现前后不一致的，按照下列规定修正：</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①投标文件中开标一览表（报价表）内容与投标文件中相应内容不一致的，以开标一览表（报价表）为准；</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②大写金额和小写金额不一致的，以大写金额为准；</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③单价金额小数点或者百分比有明显错位的，以开标一览表的总价为准，并修改单价；</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④总价金额与按单价汇总金额不一致的，以单价金额计算结果为准。</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（7）电子投标文件正常解密后，电子投标文件与纸质投标文件（如有）不符的，以电子投标文件为准；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（8）投标人未参加开标的，视同认可开标结果。</w:t>
      </w:r>
      <w:r/>
    </w:p>
    <w:p>
      <w:pPr>
        <w:ind w:firstLine="595"/>
        <w:spacing w:line="360" w:lineRule="auto"/>
        <w:tabs>
          <w:tab w:val="left" w:pos="840" w:leader="none"/>
          <w:tab w:val="left" w:pos="1050"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2.唱标</w:t>
      </w:r>
      <w:r/>
    </w:p>
    <w:p>
      <w:pPr>
        <w:ind w:firstLine="480"/>
        <w:spacing w:line="360" w:lineRule="auto"/>
        <w:tabs>
          <w:tab w:val="left" w:pos="840"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（1）开标后，宣读各投标人的《开标一览表》；</w:t>
      </w:r>
      <w:r/>
    </w:p>
    <w:p>
      <w:pPr>
        <w:ind w:firstLine="480"/>
        <w:spacing w:line="360" w:lineRule="auto"/>
        <w:tabs>
          <w:tab w:val="left" w:pos="840"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（2）唱标内容仅涉及《开标一览表》。</w:t>
      </w:r>
      <w:r/>
    </w:p>
    <w:p>
      <w:pPr>
        <w:ind w:firstLine="595"/>
        <w:spacing w:line="360" w:lineRule="auto"/>
        <w:tabs>
          <w:tab w:val="left" w:pos="840" w:leader="none"/>
          <w:tab w:val="left" w:pos="1050"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3.信用证明审查</w:t>
      </w:r>
      <w:r/>
    </w:p>
    <w:p>
      <w:pPr>
        <w:ind w:firstLine="480"/>
        <w:spacing w:line="360" w:lineRule="auto"/>
        <w:tabs>
          <w:tab w:val="left" w:pos="840"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（1）采购人或采购代理机构通过信用中国网站（www.creditchina.gov.cn）、中国政府采购网（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"http://www.ccgp.gov.cn" </w:instrText>
      </w:r>
      <w:r>
        <w:rPr>
          <w:color w:val="000000" w:themeColor="text1"/>
          <w:highlight w:val="none"/>
          <w14:textFill>
            <w14:solidFill>
              <w14:schemeClr w14:val="tx1"/>
            </w14:solidFill>
          </w14:textFill>
        </w:rPr>
        <w:fldChar w:fldCharType="separate"/>
      </w:r>
      <w:r>
        <w:rPr>
          <w:rStyle w:val="807"/>
          <w:rFonts w:ascii="宋体" w:hAnsi="宋体"/>
          <w:bCs/>
          <w:color w:val="000000" w:themeColor="text1"/>
          <w:sz w:val="24"/>
          <w:szCs w:val="24"/>
          <w:highlight w:val="none"/>
          <w14:textFill>
            <w14:solidFill>
              <w14:schemeClr w14:val="tx1"/>
            </w14:solidFill>
          </w14:textFill>
        </w:rPr>
        <w:t xml:space="preserve">www.ccgp.gov.cn</w:t>
      </w:r>
      <w:r>
        <w:rPr>
          <w:rStyle w:val="807"/>
          <w:rFonts w:ascii="宋体" w:hAnsi="宋体"/>
          <w:bCs/>
          <w:color w:val="000000" w:themeColor="text1"/>
          <w:sz w:val="24"/>
          <w:szCs w:val="24"/>
          <w:highlight w:val="none"/>
          <w14:textFill>
            <w14:solidFill>
              <w14:schemeClr w14:val="tx1"/>
            </w14:solidFill>
          </w14:textFill>
        </w:rPr>
        <w:fldChar w:fldCharType="end"/>
      </w:r>
      <w:r>
        <w:rPr>
          <w:rFonts w:hint="eastAsia" w:ascii="宋体" w:hAnsi="宋体"/>
          <w:bCs/>
          <w:color w:val="000000" w:themeColor="text1"/>
          <w:sz w:val="24"/>
          <w:szCs w:val="24"/>
          <w:highlight w:val="none"/>
          <w14:textFill>
            <w14:solidFill>
              <w14:schemeClr w14:val="tx1"/>
            </w14:solidFill>
          </w14:textFill>
        </w:rPr>
        <w:t xml:space="preserve">)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tabs>
          <w:tab w:val="left" w:pos="840"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（2）采购人或采购代理机构通过相关渠道查询的投标人主体信用记录，与项目其他采购资料一并保存。</w:t>
      </w:r>
      <w:r/>
    </w:p>
    <w:p>
      <w:pPr>
        <w:ind w:firstLine="482"/>
        <w:spacing w:line="360" w:lineRule="auto"/>
        <w:tabs>
          <w:tab w:val="left" w:pos="840"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4.资格性审查：</w:t>
      </w:r>
      <w:r>
        <w:rPr>
          <w:rFonts w:ascii="宋体" w:hAnsi="宋体"/>
          <w:b/>
          <w:bCs/>
          <w:color w:val="000000" w:themeColor="text1"/>
          <w:sz w:val="24"/>
          <w:highlight w:val="none"/>
          <w14:textFill>
            <w14:solidFill>
              <w14:schemeClr w14:val="tx1"/>
            </w14:solidFill>
          </w14:textFill>
        </w:rPr>
        <w:t xml:space="preserve">投标文件资格</w:t>
      </w:r>
      <w:r>
        <w:rPr>
          <w:rFonts w:hint="eastAsia" w:ascii="宋体" w:hAnsi="宋体"/>
          <w:b/>
          <w:bCs/>
          <w:color w:val="000000" w:themeColor="text1"/>
          <w:sz w:val="24"/>
          <w:highlight w:val="none"/>
          <w14:textFill>
            <w14:solidFill>
              <w14:schemeClr w14:val="tx1"/>
            </w14:solidFill>
          </w14:textFill>
        </w:rPr>
        <w:t xml:space="preserve">性审</w:t>
      </w:r>
      <w:r>
        <w:rPr>
          <w:rFonts w:ascii="宋体" w:hAnsi="宋体"/>
          <w:b/>
          <w:bCs/>
          <w:color w:val="000000" w:themeColor="text1"/>
          <w:sz w:val="24"/>
          <w:highlight w:val="none"/>
          <w14:textFill>
            <w14:solidFill>
              <w14:schemeClr w14:val="tx1"/>
            </w14:solidFill>
          </w14:textFill>
        </w:rPr>
        <w:t xml:space="preserve">查</w:t>
      </w:r>
      <w:r>
        <w:rPr>
          <w:rFonts w:hint="eastAsia" w:ascii="宋体" w:hAnsi="宋体"/>
          <w:b/>
          <w:bCs/>
          <w:color w:val="000000" w:themeColor="text1"/>
          <w:sz w:val="24"/>
          <w:highlight w:val="none"/>
          <w14:textFill>
            <w14:solidFill>
              <w14:schemeClr w14:val="tx1"/>
            </w14:solidFill>
          </w14:textFill>
        </w:rPr>
        <w:t xml:space="preserve">由</w:t>
      </w:r>
      <w:r>
        <w:rPr>
          <w:rFonts w:hint="eastAsia" w:ascii="宋体" w:hAnsi="宋体"/>
          <w:b/>
          <w:bCs/>
          <w:color w:val="000000" w:themeColor="text1"/>
          <w:sz w:val="24"/>
          <w:szCs w:val="24"/>
          <w:highlight w:val="none"/>
          <w14:textFill>
            <w14:solidFill>
              <w14:schemeClr w14:val="tx1"/>
            </w14:solidFill>
          </w14:textFill>
        </w:rPr>
        <w:t xml:space="preserve">采购代理机构或采购人负责，对投标人投标文件中的资格、资信证明文件进行审查。</w:t>
      </w:r>
      <w:r/>
    </w:p>
    <w:p>
      <w:pPr>
        <w:ind w:firstLine="482"/>
        <w:spacing w:line="360" w:lineRule="auto"/>
        <w:tabs>
          <w:tab w:val="left" w:pos="840" w:leader="none"/>
          <w:tab w:val="left" w:pos="1050" w:leader="none"/>
        </w:tabs>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5.</w:t>
      </w:r>
      <w:r>
        <w:rPr>
          <w:rFonts w:ascii="宋体" w:hAnsi="宋体"/>
          <w:b/>
          <w:bCs/>
          <w:color w:val="000000" w:themeColor="text1"/>
          <w:sz w:val="24"/>
          <w:highlight w:val="none"/>
          <w14:textFill>
            <w14:solidFill>
              <w14:schemeClr w14:val="tx1"/>
            </w14:solidFill>
          </w14:textFill>
        </w:rPr>
        <w:t xml:space="preserve">评标</w:t>
      </w:r>
      <w:r/>
    </w:p>
    <w:p>
      <w:pPr>
        <w:ind w:firstLine="354"/>
        <w:spacing w:line="360" w:lineRule="auto"/>
        <w:tabs>
          <w:tab w:val="left" w:pos="136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（1）投标文件符合性审查</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评标委员会对符合资格的投标人的投标文件进行符合性审查，以确定其是否满足招标文件的实质性要求。</w:t>
      </w:r>
      <w:r/>
    </w:p>
    <w:p>
      <w:pPr>
        <w:jc w:val="center"/>
        <w:spacing w:line="440" w:lineRule="exact"/>
        <w:tabs>
          <w:tab w:val="left" w:pos="480" w:leader="none"/>
        </w:tabs>
        <w:rPr>
          <w:rFonts w:ascii="宋体" w:hAnsi="宋体" w:cs="宋体"/>
          <w:b/>
          <w:color w:val="000000" w:themeColor="text1"/>
          <w:sz w:val="24"/>
          <w:szCs w:val="21"/>
          <w:highlight w:val="none"/>
          <w14:textFill>
            <w14:solidFill>
              <w14:schemeClr w14:val="tx1"/>
            </w14:solidFill>
          </w14:textFill>
        </w:rPr>
        <w:outlineLvl w:val="0"/>
      </w:pPr>
      <w:r/>
      <w:bookmarkStart w:id="10" w:name="_Toc116946315"/>
      <w:r>
        <w:rPr>
          <w:rFonts w:hint="eastAsia" w:ascii="宋体" w:hAnsi="宋体" w:cs="宋体"/>
          <w:b/>
          <w:color w:val="000000" w:themeColor="text1"/>
          <w:sz w:val="24"/>
          <w:szCs w:val="21"/>
          <w:highlight w:val="none"/>
          <w:lang w:bidi="ar"/>
          <w14:textFill>
            <w14:solidFill>
              <w14:schemeClr w14:val="tx1"/>
            </w14:solidFill>
          </w14:textFill>
        </w:rPr>
        <w:t xml:space="preserve">符合性审查表</w:t>
      </w:r>
      <w:bookmarkEnd w:id="10"/>
      <w:r/>
      <w:r/>
    </w:p>
    <w:tbl>
      <w:tblPr>
        <w:tblStyle w:val="769"/>
        <w:tblW w:w="4997"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427"/>
        <w:gridCol w:w="1021"/>
        <w:gridCol w:w="8117"/>
      </w:tblGrid>
      <w:tr>
        <w:trPr>
          <w:jc w:val="center"/>
          <w:trHeight w:val="426"/>
        </w:trPr>
        <w:tc>
          <w:tcPr>
            <w:tcW w:w="396" w:type="dxa"/>
            <w:vAlign w:val="center"/>
            <w:textDirection w:val="lrTb"/>
            <w:noWrap w:val="false"/>
          </w:tcPr>
          <w:p>
            <w:pPr>
              <w:jc w:val="center"/>
              <w:rPr>
                <w:rFonts w:ascii="宋体" w:hAnsi="宋体" w:cs="宋体"/>
                <w:b/>
                <w:bCs/>
                <w:color w:val="000000" w:themeColor="text1"/>
                <w:szCs w:val="24"/>
                <w:highlight w:val="none"/>
                <w14:textFill>
                  <w14:solidFill>
                    <w14:schemeClr w14:val="tx1"/>
                  </w14:solidFill>
                </w14:textFill>
              </w:rPr>
            </w:pPr>
            <w:r>
              <w:rPr>
                <w:rFonts w:hint="eastAsia" w:ascii="宋体" w:hAnsi="宋体" w:cs="宋体"/>
                <w:b/>
                <w:bCs/>
                <w:color w:val="000000" w:themeColor="text1"/>
                <w:szCs w:val="24"/>
                <w:highlight w:val="none"/>
                <w:lang w:bidi="ar"/>
                <w14:textFill>
                  <w14:solidFill>
                    <w14:schemeClr w14:val="tx1"/>
                  </w14:solidFill>
                </w14:textFill>
              </w:rPr>
              <w:t xml:space="preserve">序号</w:t>
            </w:r>
            <w:r/>
          </w:p>
        </w:tc>
        <w:tc>
          <w:tcPr>
            <w:tcW w:w="1023" w:type="dxa"/>
            <w:vAlign w:val="center"/>
            <w:textDirection w:val="lrTb"/>
            <w:noWrap w:val="false"/>
          </w:tcPr>
          <w:p>
            <w:pPr>
              <w:jc w:val="center"/>
              <w:rPr>
                <w:rFonts w:ascii="宋体" w:hAnsi="宋体" w:cs="宋体"/>
                <w:b/>
                <w:bCs/>
                <w:color w:val="000000" w:themeColor="text1"/>
                <w:szCs w:val="24"/>
                <w:highlight w:val="none"/>
                <w14:textFill>
                  <w14:solidFill>
                    <w14:schemeClr w14:val="tx1"/>
                  </w14:solidFill>
                </w14:textFill>
              </w:rPr>
            </w:pPr>
            <w:r>
              <w:rPr>
                <w:rFonts w:hint="eastAsia" w:ascii="宋体" w:hAnsi="宋体" w:cs="宋体"/>
                <w:b/>
                <w:bCs/>
                <w:color w:val="000000" w:themeColor="text1"/>
                <w:szCs w:val="24"/>
                <w:highlight w:val="none"/>
                <w:lang w:bidi="ar"/>
                <w14:textFill>
                  <w14:solidFill>
                    <w14:schemeClr w14:val="tx1"/>
                  </w14:solidFill>
                </w14:textFill>
              </w:rPr>
              <w:t xml:space="preserve">评审点要求概况</w:t>
            </w:r>
            <w:r/>
          </w:p>
        </w:tc>
        <w:tc>
          <w:tcPr>
            <w:tcW w:w="3581" w:type="dxa"/>
            <w:vAlign w:val="center"/>
            <w:textDirection w:val="lrTb"/>
            <w:noWrap w:val="false"/>
          </w:tcPr>
          <w:p>
            <w:pPr>
              <w:jc w:val="center"/>
              <w:rPr>
                <w:rFonts w:ascii="宋体" w:hAnsi="宋体" w:cs="宋体"/>
                <w:b/>
                <w:bCs/>
                <w:color w:val="000000" w:themeColor="text1"/>
                <w:szCs w:val="24"/>
                <w:highlight w:val="none"/>
                <w14:textFill>
                  <w14:solidFill>
                    <w14:schemeClr w14:val="tx1"/>
                  </w14:solidFill>
                </w14:textFill>
              </w:rPr>
            </w:pPr>
            <w:r>
              <w:rPr>
                <w:rFonts w:hint="eastAsia" w:ascii="宋体" w:hAnsi="宋体" w:cs="宋体"/>
                <w:b/>
                <w:bCs/>
                <w:color w:val="000000" w:themeColor="text1"/>
                <w:szCs w:val="24"/>
                <w:highlight w:val="none"/>
                <w:lang w:bidi="ar"/>
                <w14:textFill>
                  <w14:solidFill>
                    <w14:schemeClr w14:val="tx1"/>
                  </w14:solidFill>
                </w14:textFill>
              </w:rPr>
              <w:t xml:space="preserve">评审点具体描述</w:t>
            </w:r>
            <w:r/>
          </w:p>
        </w:tc>
      </w:tr>
      <w:tr>
        <w:trPr>
          <w:jc w:val="center"/>
          <w:trHeight w:val="281"/>
        </w:trPr>
        <w:tc>
          <w:tcPr>
            <w:gridSpan w:val="3"/>
            <w:tcW w:w="9565" w:type="dxa"/>
            <w:vAlign w:val="center"/>
            <w:textDirection w:val="lrTb"/>
            <w:noWrap w:val="false"/>
          </w:tcPr>
          <w:p>
            <w:pPr>
              <w:jc w:val="center"/>
              <w:rPr>
                <w:rFonts w:ascii="宋体" w:hAnsi="宋体" w:cs="宋体"/>
                <w:b/>
                <w:bCs/>
                <w:color w:val="000000" w:themeColor="text1"/>
                <w:szCs w:val="24"/>
                <w:highlight w:val="none"/>
                <w14:textFill>
                  <w14:solidFill>
                    <w14:schemeClr w14:val="tx1"/>
                  </w14:solidFill>
                </w14:textFill>
              </w:rPr>
            </w:pPr>
            <w:r>
              <w:rPr>
                <w:rFonts w:hint="eastAsia" w:ascii="宋体" w:hAnsi="宋体" w:cs="宋体"/>
                <w:b/>
                <w:bCs/>
                <w:color w:val="000000" w:themeColor="text1"/>
                <w:szCs w:val="24"/>
                <w:highlight w:val="none"/>
                <w:lang w:bidi="ar"/>
                <w14:textFill>
                  <w14:solidFill>
                    <w14:schemeClr w14:val="tx1"/>
                  </w14:solidFill>
                </w14:textFill>
              </w:rPr>
              <w:t xml:space="preserve">（一）报价要求</w:t>
            </w:r>
            <w:r/>
          </w:p>
        </w:tc>
      </w:tr>
      <w:tr>
        <w:trPr>
          <w:jc w:val="center"/>
          <w:trHeight w:val="454"/>
        </w:trPr>
        <w:tc>
          <w:tcPr>
            <w:tcW w:w="396"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1</w:t>
            </w:r>
            <w:r/>
          </w:p>
        </w:tc>
        <w:tc>
          <w:tcPr>
            <w:tcW w:w="1023"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投标报价</w:t>
            </w:r>
            <w:r/>
          </w:p>
        </w:tc>
        <w:tc>
          <w:tcPr>
            <w:tcW w:w="3581" w:type="dxa"/>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投标报价是固定唯一价，且没有超过本项目预算金额</w:t>
            </w:r>
            <w:r/>
          </w:p>
        </w:tc>
      </w:tr>
      <w:tr>
        <w:trPr>
          <w:jc w:val="center"/>
          <w:trHeight w:val="702"/>
        </w:trPr>
        <w:tc>
          <w:tcPr>
            <w:tcW w:w="396"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2</w:t>
            </w:r>
            <w:r/>
          </w:p>
        </w:tc>
        <w:tc>
          <w:tcPr>
            <w:tcW w:w="1023"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报价修正</w:t>
            </w:r>
            <w:r/>
          </w:p>
        </w:tc>
        <w:tc>
          <w:tcPr>
            <w:tcW w:w="3581" w:type="dxa"/>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如出现投标报价错误的，按照处理原则修正后的报价，投标人须按规定进行在线确认。</w:t>
            </w:r>
            <w:r/>
          </w:p>
        </w:tc>
      </w:tr>
      <w:tr>
        <w:trPr>
          <w:jc w:val="center"/>
          <w:trHeight w:val="1290"/>
        </w:trPr>
        <w:tc>
          <w:tcPr>
            <w:tcW w:w="396"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3</w:t>
            </w:r>
            <w:r/>
          </w:p>
        </w:tc>
        <w:tc>
          <w:tcPr>
            <w:tcW w:w="1023"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报价合理性</w:t>
            </w:r>
            <w:r/>
          </w:p>
        </w:tc>
        <w:tc>
          <w:tcPr>
            <w:tcW w:w="3581" w:type="dxa"/>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评标委员会认为投标人的投标总报价或者分项报价明显低于其他通过符合性审查投标供应商的报价的，有可能影响货物质量或者不能诚信履约的，将要求其在合理的时间内（1小时内）提供书面说明，必要时提交相关证明材料；投标供应商不能证明其报价合理性的，评标委员会将其作为无效投标处理。</w:t>
            </w:r>
            <w:r/>
          </w:p>
        </w:tc>
      </w:tr>
      <w:tr>
        <w:trPr>
          <w:jc w:val="center"/>
          <w:trHeight w:val="1234"/>
        </w:trPr>
        <w:tc>
          <w:tcPr>
            <w:tcW w:w="396" w:type="dxa"/>
            <w:vAlign w:val="center"/>
            <w:textDirection w:val="lrTb"/>
            <w:noWrap w:val="false"/>
          </w:tcPr>
          <w:p>
            <w:pPr>
              <w:jc w:val="cente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4</w:t>
            </w:r>
            <w:r/>
          </w:p>
        </w:tc>
        <w:tc>
          <w:tcPr>
            <w:tcW w:w="1023" w:type="dxa"/>
            <w:vAlign w:val="center"/>
            <w:textDirection w:val="lrTb"/>
            <w:noWrap w:val="false"/>
          </w:tcPr>
          <w:p>
            <w:pPr>
              <w:jc w:val="cente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异常低价审查</w:t>
            </w:r>
            <w:r/>
          </w:p>
        </w:tc>
        <w:tc>
          <w:tcPr>
            <w:tcW w:w="3581" w:type="dxa"/>
            <w:vAlign w:val="center"/>
            <w:textDirection w:val="lrTb"/>
            <w:noWrap w:val="false"/>
          </w:tcPr>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根据《关于推动解决政府采购异常低价问题的通知》（财库〔2026〕2号）要求，政府采购评审中出现下列情形之一的，评审委员会应当启动异常低价投标（响应）审查程序：</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①投标（响应）报价低于全部通过符合性审查供应商投标（响应）报价平均值50%的，即投标（响应）报价＜全部通过符合性审查供应商投标（响应）报价平均值×50%；</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②投标（响应）报价低于通过符合性审查的次低报价供应商投标（响应）报价50%的，即投标（响应）报价＜通过符合性审查的次低报价供应商投标（响应）报价×50%；</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③投标（响应）报价低于采购项目最高限价45%的，即投标（响应）报价＜采购项目最高限价×45%；</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④评审委员会基于专业判断，认为供应商报价过低，有可能影响产品质量或者不能诚信履约的其他情形。</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相关法律法规对供应商报价有规定的，从其规定。</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如果项目或采购包存在有分项价格最高限价要求或单价最高限价（最高限制单价）要求时，有上述第③项情形的，应当启动异常低价投标（响应）审查程序。</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评审委员会启动异常低价投标（响应）审查后，属于前述第①项至第④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957"/>
        </w:trPr>
        <w:tc>
          <w:tcPr>
            <w:gridSpan w:val="3"/>
            <w:tcW w:w="9565" w:type="dxa"/>
            <w:vAlign w:val="center"/>
            <w:textDirection w:val="lrTb"/>
            <w:noWrap w:val="false"/>
          </w:tcPr>
          <w:p>
            <w:pPr>
              <w:rPr>
                <w:b/>
                <w:bCs/>
                <w:color w:val="000000" w:themeColor="text1"/>
                <w:highlight w:val="none"/>
                <w14:textFill>
                  <w14:solidFill>
                    <w14:schemeClr w14:val="tx1"/>
                  </w14:solidFill>
                </w14:textFill>
              </w:rPr>
            </w:pPr>
            <w:r>
              <w:rPr>
                <w:rFonts w:hint="eastAsia" w:cs="宋体"/>
                <w:b/>
                <w:bCs/>
                <w:color w:val="000000" w:themeColor="text1"/>
                <w:szCs w:val="21"/>
                <w:highlight w:val="none"/>
                <w:lang w:bidi="ar"/>
                <w14:textFill>
                  <w14:solidFill>
                    <w14:schemeClr w14:val="tx1"/>
                  </w14:solidFill>
                </w14:textFill>
              </w:rPr>
              <w:t xml:space="preserve">特别说明：以上报价符合性审查无需投标供应商另外提供资料上传，由评标委员会在投标报价评审阶段进行审查，以确定是否满足符合性审查的要求。投标文件制作过程中，投标文件内容在制作工具中无对应模块的，可统一上传在符合性审查的商务模块中。</w:t>
            </w:r>
            <w:r/>
          </w:p>
        </w:tc>
      </w:tr>
      <w:tr>
        <w:trPr>
          <w:jc w:val="center"/>
          <w:trHeight w:val="321"/>
        </w:trPr>
        <w:tc>
          <w:tcPr>
            <w:gridSpan w:val="3"/>
            <w:tcW w:w="9565"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b/>
                <w:bCs/>
                <w:color w:val="000000" w:themeColor="text1"/>
                <w:szCs w:val="24"/>
                <w:highlight w:val="none"/>
                <w:lang w:bidi="ar"/>
                <w14:textFill>
                  <w14:solidFill>
                    <w14:schemeClr w14:val="tx1"/>
                  </w14:solidFill>
                </w14:textFill>
              </w:rPr>
              <w:t xml:space="preserve">（二）商务、技术要求</w:t>
            </w:r>
            <w:r/>
          </w:p>
        </w:tc>
      </w:tr>
      <w:tr>
        <w:trPr>
          <w:jc w:val="center"/>
          <w:trHeight w:val="407"/>
        </w:trPr>
        <w:tc>
          <w:tcPr>
            <w:tcW w:w="396"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4</w:t>
            </w:r>
            <w:r/>
          </w:p>
        </w:tc>
        <w:tc>
          <w:tcPr>
            <w:tcW w:w="1023"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投标有效期</w:t>
            </w:r>
            <w:r/>
          </w:p>
        </w:tc>
        <w:tc>
          <w:tcPr>
            <w:tcW w:w="3581" w:type="dxa"/>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投标有效期满足招标文件要求（90天）。</w:t>
            </w:r>
            <w:r/>
          </w:p>
        </w:tc>
      </w:tr>
      <w:tr>
        <w:trPr>
          <w:jc w:val="center"/>
          <w:trHeight w:val="454"/>
        </w:trPr>
        <w:tc>
          <w:tcPr>
            <w:tcW w:w="396"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5</w:t>
            </w:r>
            <w:r/>
          </w:p>
        </w:tc>
        <w:tc>
          <w:tcPr>
            <w:tcW w:w="1023"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投标文件的签署和盖章</w:t>
            </w:r>
            <w:r/>
          </w:p>
        </w:tc>
        <w:tc>
          <w:tcPr>
            <w:tcW w:w="3581" w:type="dxa"/>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投标文件符合招标文件的签署和签章要求。</w:t>
            </w:r>
            <w:r/>
          </w:p>
        </w:tc>
      </w:tr>
      <w:tr>
        <w:trPr>
          <w:jc w:val="center"/>
          <w:trHeight w:val="454"/>
        </w:trPr>
        <w:tc>
          <w:tcPr>
            <w:tcW w:w="396"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6</w:t>
            </w:r>
            <w:r/>
          </w:p>
        </w:tc>
        <w:tc>
          <w:tcPr>
            <w:tcW w:w="1023"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cs="宋体"/>
                <w:color w:val="000000" w:themeColor="text1"/>
                <w:szCs w:val="21"/>
                <w:highlight w:val="none"/>
                <w:lang w:bidi="ar"/>
                <w14:textFill>
                  <w14:solidFill>
                    <w14:schemeClr w14:val="tx1"/>
                  </w14:solidFill>
                </w14:textFill>
              </w:rPr>
              <w:t xml:space="preserve">投标文件内容</w:t>
            </w:r>
            <w:r/>
          </w:p>
        </w:tc>
        <w:tc>
          <w:tcPr>
            <w:tcW w:w="3581" w:type="dxa"/>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cs="宋体"/>
                <w:color w:val="000000" w:themeColor="text1"/>
                <w:szCs w:val="21"/>
                <w:highlight w:val="none"/>
                <w:lang w:bidi="ar"/>
                <w14:textFill>
                  <w14:solidFill>
                    <w14:schemeClr w14:val="tx1"/>
                  </w14:solidFill>
                </w14:textFill>
              </w:rPr>
              <w:t xml:space="preserve">投标文件内容完整，无重大错漏，并已按招标文件要求签字、签章。</w:t>
            </w:r>
            <w:r/>
          </w:p>
        </w:tc>
      </w:tr>
      <w:tr>
        <w:trPr>
          <w:jc w:val="center"/>
          <w:trHeight w:val="454"/>
        </w:trPr>
        <w:tc>
          <w:tcPr>
            <w:tcW w:w="396"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7</w:t>
            </w:r>
            <w:r/>
          </w:p>
        </w:tc>
        <w:tc>
          <w:tcPr>
            <w:tcW w:w="1023"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附加条件</w:t>
            </w:r>
            <w:r/>
          </w:p>
        </w:tc>
        <w:tc>
          <w:tcPr>
            <w:tcW w:w="3581" w:type="dxa"/>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投标文件未含有采购人不能接受的附加条件。</w:t>
            </w:r>
            <w:r/>
          </w:p>
        </w:tc>
      </w:tr>
      <w:tr>
        <w:trPr>
          <w:jc w:val="center"/>
          <w:trHeight w:val="337"/>
        </w:trPr>
        <w:tc>
          <w:tcPr>
            <w:tcW w:w="396"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8</w:t>
            </w:r>
            <w:r/>
          </w:p>
        </w:tc>
        <w:tc>
          <w:tcPr>
            <w:tcW w:w="1023"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cs="宋体"/>
                <w:color w:val="000000" w:themeColor="text1"/>
                <w:szCs w:val="21"/>
                <w:highlight w:val="none"/>
                <w:lang w:bidi="ar"/>
                <w14:textFill>
                  <w14:solidFill>
                    <w14:schemeClr w14:val="tx1"/>
                  </w14:solidFill>
                </w14:textFill>
              </w:rPr>
              <w:t xml:space="preserve">无效情形</w:t>
            </w:r>
            <w:r/>
          </w:p>
        </w:tc>
        <w:tc>
          <w:tcPr>
            <w:tcW w:w="3581" w:type="dxa"/>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cs="宋体"/>
                <w:color w:val="000000" w:themeColor="text1"/>
                <w:szCs w:val="21"/>
                <w:highlight w:val="none"/>
                <w:lang w:bidi="ar"/>
                <w14:textFill>
                  <w14:solidFill>
                    <w14:schemeClr w14:val="tx1"/>
                  </w14:solidFill>
                </w14:textFill>
              </w:rPr>
              <w:t xml:space="preserve">投标文件中未有法律法规和招标文件规定的其他无效情形。</w:t>
            </w:r>
            <w:r/>
          </w:p>
        </w:tc>
      </w:tr>
      <w:tr>
        <w:trPr>
          <w:jc w:val="center"/>
          <w:trHeight w:val="327"/>
        </w:trPr>
        <w:tc>
          <w:tcPr>
            <w:tcW w:w="396"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9</w:t>
            </w:r>
            <w:r/>
          </w:p>
        </w:tc>
        <w:tc>
          <w:tcPr>
            <w:tcW w:w="1023"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投标方案</w:t>
            </w:r>
            <w:r/>
          </w:p>
        </w:tc>
        <w:tc>
          <w:tcPr>
            <w:tcW w:w="3581" w:type="dxa"/>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投标供应商提供的投标方案及报价方案固定。</w:t>
            </w:r>
            <w:r/>
          </w:p>
        </w:tc>
      </w:tr>
      <w:tr>
        <w:trPr>
          <w:jc w:val="center"/>
          <w:trHeight w:val="697"/>
        </w:trPr>
        <w:tc>
          <w:tcPr>
            <w:gridSpan w:val="3"/>
            <w:tcW w:w="9565" w:type="dxa"/>
            <w:vAlign w:val="center"/>
            <w:textDirection w:val="lrTb"/>
            <w:noWrap w:val="false"/>
          </w:tcPr>
          <w:p>
            <w:pPr>
              <w:rPr>
                <w:b/>
                <w:bCs/>
                <w:color w:val="000000" w:themeColor="text1"/>
                <w:highlight w:val="none"/>
                <w14:textFill>
                  <w14:solidFill>
                    <w14:schemeClr w14:val="tx1"/>
                  </w14:solidFill>
                </w14:textFill>
              </w:rPr>
            </w:pPr>
            <w:r>
              <w:rPr>
                <w:rFonts w:hint="eastAsia" w:cs="宋体"/>
                <w:b/>
                <w:bCs/>
                <w:color w:val="000000" w:themeColor="text1"/>
                <w:szCs w:val="21"/>
                <w:highlight w:val="none"/>
                <w:lang w:bidi="ar"/>
                <w14:textFill>
                  <w14:solidFill>
                    <w14:schemeClr w14:val="tx1"/>
                  </w14:solidFill>
                </w14:textFill>
              </w:rPr>
              <w:t xml:space="preserve">特别说明：以上符合性审查无需投标供应商另外提供资料上传，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审查的商务模块中。</w:t>
            </w:r>
            <w:r/>
          </w:p>
        </w:tc>
      </w:tr>
    </w:tbl>
    <w:p>
      <w:pPr>
        <w:ind w:firstLine="354"/>
        <w:spacing w:line="360" w:lineRule="auto"/>
        <w:tabs>
          <w:tab w:val="left" w:pos="52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（2）询标</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评标委员会认为投标文件中有含义不明确、同类问题表述不一致或者有明显文字和计算错误的，</w:t>
      </w:r>
      <w:r>
        <w:rPr>
          <w:rFonts w:hint="eastAsia" w:ascii="宋体" w:hAnsi="宋体"/>
          <w:bCs/>
          <w:color w:val="000000" w:themeColor="text1"/>
          <w:sz w:val="24"/>
          <w:szCs w:val="24"/>
          <w:highlight w:val="none"/>
          <w14:textFill>
            <w14:solidFill>
              <w14:schemeClr w14:val="tx1"/>
            </w14:solidFill>
          </w14:textFill>
        </w:rPr>
        <w:t xml:space="preserve">评标委员会可以通过“苏采云”系统发起 “澄清要求函”，</w:t>
      </w:r>
      <w:r>
        <w:rPr>
          <w:rFonts w:hint="eastAsia" w:ascii="宋体" w:hAnsi="宋体"/>
          <w:bCs/>
          <w:color w:val="000000" w:themeColor="text1"/>
          <w:sz w:val="24"/>
          <w:szCs w:val="24"/>
          <w:highlight w:val="none"/>
          <w14:textFill>
            <w14:solidFill>
              <w14:schemeClr w14:val="tx1"/>
            </w14:solidFill>
          </w14:textFill>
        </w:rPr>
        <w:t xml:space="preserve">要求投标人作出必要的澄清、说明或者纠正。</w:t>
      </w:r>
      <w:r>
        <w:rPr>
          <w:rFonts w:hint="eastAsia" w:ascii="宋体" w:hAnsi="宋体"/>
          <w:bCs/>
          <w:color w:val="000000" w:themeColor="text1"/>
          <w:sz w:val="24"/>
          <w:szCs w:val="24"/>
          <w:highlight w:val="none"/>
          <w14:textFill>
            <w14:solidFill>
              <w14:schemeClr w14:val="tx1"/>
            </w14:solidFill>
          </w14:textFill>
        </w:rPr>
        <w:t xml:space="preserve">接到“澄清要求函”的投标人应当通过“苏采云”系统中提交“澄清响应函”，并加盖CA电子公章。澄清、说明或补正的内容作为投标文件的补充部分，且不得超出投标文件的范围或者改变投标文件的实质性内容，具体操作方式见《操作手册》。接到评委会澄清、说明和补正要求的投标人如未按规定及时作出澄清、说明和补正，其风险由投标人自行承担。</w:t>
      </w:r>
      <w:r/>
    </w:p>
    <w:p>
      <w:pPr>
        <w:ind w:firstLine="354"/>
        <w:spacing w:line="360" w:lineRule="auto"/>
        <w:tabs>
          <w:tab w:val="left" w:pos="1365" w:leader="none"/>
        </w:tabs>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）比较与评价</w:t>
      </w:r>
      <w:r/>
    </w:p>
    <w:p>
      <w:pPr>
        <w:ind w:firstLine="480"/>
        <w:spacing w:line="360" w:lineRule="auto"/>
        <w:tabs>
          <w:tab w:val="left" w:pos="1365"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w:t>
      </w:r>
      <w:r>
        <w:rPr>
          <w:rFonts w:ascii="宋体" w:hAnsi="宋体"/>
          <w:bCs/>
          <w:color w:val="000000" w:themeColor="text1"/>
          <w:sz w:val="24"/>
          <w:highlight w:val="none"/>
          <w14:textFill>
            <w14:solidFill>
              <w14:schemeClr w14:val="tx1"/>
            </w14:solidFill>
          </w14:textFill>
        </w:rPr>
        <w:t xml:space="preserve">投标文件资格性</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符合性检</w:t>
      </w:r>
      <w:r>
        <w:rPr>
          <w:rFonts w:ascii="宋体" w:hAnsi="宋体"/>
          <w:bCs/>
          <w:color w:val="000000" w:themeColor="text1"/>
          <w:sz w:val="24"/>
          <w:szCs w:val="24"/>
          <w:highlight w:val="none"/>
          <w14:textFill>
            <w14:solidFill>
              <w14:schemeClr w14:val="tx1"/>
            </w14:solidFill>
          </w14:textFill>
        </w:rPr>
        <w:t xml:space="preserve">查</w:t>
      </w:r>
      <w:r>
        <w:rPr>
          <w:rFonts w:hint="eastAsia" w:ascii="宋体" w:hAnsi="宋体"/>
          <w:bCs/>
          <w:color w:val="000000" w:themeColor="text1"/>
          <w:sz w:val="24"/>
          <w:szCs w:val="24"/>
          <w:highlight w:val="none"/>
          <w14:textFill>
            <w14:solidFill>
              <w14:schemeClr w14:val="tx1"/>
            </w14:solidFill>
          </w14:textFill>
        </w:rPr>
        <w:t xml:space="preserve">结束后，评标委员会</w:t>
      </w:r>
      <w:r>
        <w:rPr>
          <w:rFonts w:ascii="宋体" w:hAnsi="宋体"/>
          <w:bCs/>
          <w:color w:val="000000" w:themeColor="text1"/>
          <w:sz w:val="24"/>
          <w:highlight w:val="none"/>
          <w14:textFill>
            <w14:solidFill>
              <w14:schemeClr w14:val="tx1"/>
            </w14:solidFill>
          </w14:textFill>
        </w:rPr>
        <w:t xml:space="preserve">按招标文件中规定的评标方法和标准，对</w:t>
      </w:r>
      <w:r>
        <w:rPr>
          <w:rFonts w:hint="eastAsia" w:ascii="宋体" w:hAnsi="宋体"/>
          <w:bCs/>
          <w:color w:val="000000" w:themeColor="text1"/>
          <w:sz w:val="24"/>
          <w:highlight w:val="none"/>
          <w14:textFill>
            <w14:solidFill>
              <w14:schemeClr w14:val="tx1"/>
            </w14:solidFill>
          </w14:textFill>
        </w:rPr>
        <w:t xml:space="preserve">资格性检查和符合性检查合格的投标文件进行</w:t>
      </w:r>
      <w:r>
        <w:rPr>
          <w:rFonts w:ascii="宋体" w:hAnsi="宋体"/>
          <w:bCs/>
          <w:color w:val="000000" w:themeColor="text1"/>
          <w:sz w:val="24"/>
          <w:highlight w:val="none"/>
          <w14:textFill>
            <w14:solidFill>
              <w14:schemeClr w14:val="tx1"/>
            </w14:solidFill>
          </w14:textFill>
        </w:rPr>
        <w:t xml:space="preserve">比较与评价</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2）评标方法与评审标准</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次评标采用综合评分法，即在最大限度地满足招标文件实质性要求前提下，按照招标文件中规定的各项评审因素进行综合评审，评标结果按评审后得分由高到低顺序排列。得分相同的，按投标报价由低到高顺序排列。得分相同且投标报价相同的并列。投标文件满足招标文件全部实质性要求，</w:t>
      </w:r>
      <w:r>
        <w:rPr>
          <w:rFonts w:hint="eastAsia" w:ascii="宋体" w:hAnsi="宋体"/>
          <w:bCs/>
          <w:color w:val="000000" w:themeColor="text1"/>
          <w:sz w:val="24"/>
          <w:highlight w:val="none"/>
          <w14:textFill>
            <w14:solidFill>
              <w14:schemeClr w14:val="tx1"/>
            </w14:solidFill>
          </w14:textFill>
        </w:rPr>
        <w:t xml:space="preserve">且</w:t>
      </w:r>
      <w:r>
        <w:rPr>
          <w:rFonts w:hint="eastAsia" w:ascii="宋体" w:hAnsi="宋体" w:cs="宋体"/>
          <w:bCs/>
          <w:color w:val="000000" w:themeColor="text1"/>
          <w:sz w:val="24"/>
          <w:highlight w:val="none"/>
          <w14:textFill>
            <w14:solidFill>
              <w14:schemeClr w14:val="tx1"/>
            </w14:solidFill>
          </w14:textFill>
        </w:rPr>
        <w:t xml:space="preserve">按照评审因素的量化指标评审得分最高的投标人为排名第一的中标候选人</w:t>
      </w:r>
      <w:r>
        <w:rPr>
          <w:rFonts w:hint="eastAsia" w:ascii="宋体" w:hAnsi="宋体"/>
          <w:bCs/>
          <w:color w:val="000000" w:themeColor="text1"/>
          <w:sz w:val="24"/>
          <w:highlight w:val="none"/>
          <w14:textFill>
            <w14:solidFill>
              <w14:schemeClr w14:val="tx1"/>
            </w14:solidFill>
          </w14:textFill>
        </w:rPr>
        <w:t xml:space="preserve">。本次评标评分保留小数点后两位。</w:t>
      </w:r>
      <w:r/>
    </w:p>
    <w:p>
      <w:pPr>
        <w:ind w:firstLine="354"/>
        <w:spacing w:line="360" w:lineRule="auto"/>
        <w:tabs>
          <w:tab w:val="left" w:pos="1365" w:leader="none"/>
        </w:tabs>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6.评标标准</w:t>
      </w:r>
      <w:r/>
    </w:p>
    <w:p>
      <w:pPr>
        <w:ind w:firstLine="480"/>
        <w:spacing w:line="360" w:lineRule="auto"/>
        <w:tabs>
          <w:tab w:val="left" w:pos="525" w:leader="none"/>
        </w:tabs>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本项目共计100分，其中商务标（明标）60分，技术部分（暗标）40分。</w:t>
      </w:r>
      <w:r/>
    </w:p>
    <w:p>
      <w:pPr>
        <w:ind w:firstLine="480"/>
        <w:spacing w:line="360" w:lineRule="auto"/>
        <w:tabs>
          <w:tab w:val="left" w:pos="525" w:leader="none"/>
        </w:tabs>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（1）商务标（明标）（60分）</w:t>
      </w:r>
      <w:r/>
    </w:p>
    <w:p>
      <w:pPr>
        <w:ind w:firstLine="480"/>
        <w:spacing w:line="360" w:lineRule="auto"/>
        <w:tabs>
          <w:tab w:val="left" w:pos="525" w:leader="none"/>
        </w:tabs>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1）价格分（30分）</w:t>
      </w:r>
      <w:r/>
    </w:p>
    <w:p>
      <w:pPr>
        <w:ind w:firstLine="480"/>
        <w:spacing w:line="360" w:lineRule="auto"/>
        <w:tabs>
          <w:tab w:val="left" w:pos="525" w:leader="none"/>
        </w:tabs>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①采用低价优先法计算，即</w:t>
      </w:r>
      <w:r>
        <w:rPr>
          <w:rFonts w:hint="eastAsia" w:ascii="宋体" w:hAnsi="宋体"/>
          <w:color w:val="000000" w:themeColor="text1"/>
          <w:sz w:val="24"/>
          <w:highlight w:val="none"/>
          <w14:textFill>
            <w14:solidFill>
              <w14:schemeClr w14:val="tx1"/>
            </w14:solidFill>
          </w14:textFill>
        </w:rPr>
        <w:t xml:space="preserve">满足招标文件要求且投标报价（</w:t>
      </w:r>
      <w:r>
        <w:rPr>
          <w:rFonts w:hint="eastAsia" w:ascii="宋体" w:hAnsi="宋体"/>
          <w:bCs/>
          <w:color w:val="000000" w:themeColor="text1"/>
          <w:sz w:val="24"/>
          <w:highlight w:val="none"/>
          <w14:textFill>
            <w14:solidFill>
              <w14:schemeClr w14:val="tx1"/>
            </w14:solidFill>
          </w14:textFill>
        </w:rPr>
        <w:t xml:space="preserve">优惠率</w:t>
      </w:r>
      <w:r>
        <w:rPr>
          <w:rFonts w:hint="eastAsia" w:ascii="宋体" w:hAnsi="宋体"/>
          <w:color w:val="000000" w:themeColor="text1"/>
          <w:sz w:val="24"/>
          <w:highlight w:val="none"/>
          <w14:textFill>
            <w14:solidFill>
              <w14:schemeClr w14:val="tx1"/>
            </w14:solidFill>
          </w14:textFill>
        </w:rPr>
        <w:t xml:space="preserve">）最高的投标报价为评标基准价，其价格为满分。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②由于苏采云平台价格分计算以优惠率（以投标人在“苏采云”系统自带的模块格式中填报的优惠率为准）计算，系统内对于投标报价的计算公式：</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价格分=（1-最高优惠率评标基准价）/（1-优惠率报价）×价格分</w:t>
      </w:r>
      <w:r/>
    </w:p>
    <w:p>
      <w:pPr>
        <w:ind w:firstLine="480"/>
        <w:spacing w:line="360" w:lineRule="auto"/>
        <w:tabs>
          <w:tab w:val="left" w:pos="525" w:leader="none"/>
        </w:tabs>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③特别提醒：结算折扣率=1-优惠率 </w:t>
      </w:r>
      <w:r>
        <w:rPr>
          <w:rFonts w:hint="eastAsia" w:ascii="宋体" w:hAnsi="宋体"/>
          <w:color w:val="000000" w:themeColor="text1"/>
          <w:sz w:val="24"/>
          <w:szCs w:val="24"/>
          <w:highlight w:val="none"/>
          <w14:textFill>
            <w14:solidFill>
              <w14:schemeClr w14:val="tx1"/>
            </w14:solidFill>
          </w14:textFill>
        </w:rPr>
        <w:t xml:space="preserve">（例如：优惠率为 2%，则</w:t>
      </w:r>
      <w:r>
        <w:rPr>
          <w:rFonts w:hint="eastAsia" w:ascii="宋体" w:hAnsi="宋体"/>
          <w:color w:val="000000" w:themeColor="text1"/>
          <w:sz w:val="24"/>
          <w:highlight w:val="none"/>
          <w14:textFill>
            <w14:solidFill>
              <w14:schemeClr w14:val="tx1"/>
            </w14:solidFill>
          </w14:textFill>
        </w:rPr>
        <w:t xml:space="preserve">最终结算价格=市场基准价×（1-2%）</w:t>
      </w:r>
      <w:r>
        <w:rPr>
          <w:rFonts w:hint="eastAsia" w:ascii="宋体" w:hAnsi="宋体"/>
          <w:color w:val="000000" w:themeColor="text1"/>
          <w:sz w:val="24"/>
          <w:szCs w:val="24"/>
          <w:highlight w:val="none"/>
          <w14:textFill>
            <w14:solidFill>
              <w14:schemeClr w14:val="tx1"/>
            </w14:solidFill>
          </w14:textFill>
        </w:rPr>
        <w:t xml:space="preserve">，且实际结算费用不得高于预算金额；优惠率为3%，则</w:t>
      </w:r>
      <w:r>
        <w:rPr>
          <w:rFonts w:hint="eastAsia" w:ascii="宋体" w:hAnsi="宋体"/>
          <w:color w:val="000000" w:themeColor="text1"/>
          <w:sz w:val="24"/>
          <w:highlight w:val="none"/>
          <w14:textFill>
            <w14:solidFill>
              <w14:schemeClr w14:val="tx1"/>
            </w14:solidFill>
          </w14:textFill>
        </w:rPr>
        <w:t xml:space="preserve">最终结算价格=市场基准价×（1-3%）</w:t>
      </w:r>
      <w:r>
        <w:rPr>
          <w:rFonts w:hint="eastAsia" w:ascii="宋体" w:hAnsi="宋体"/>
          <w:color w:val="000000" w:themeColor="text1"/>
          <w:sz w:val="24"/>
          <w:szCs w:val="24"/>
          <w:highlight w:val="none"/>
          <w14:textFill>
            <w14:solidFill>
              <w14:schemeClr w14:val="tx1"/>
            </w14:solidFill>
          </w14:textFill>
        </w:rPr>
        <w:t xml:space="preserve">，且实际结算费用不得高于中标标段的预算金额）。</w:t>
      </w:r>
      <w:r/>
    </w:p>
    <w:p>
      <w:pPr>
        <w:ind w:firstLine="480"/>
        <w:spacing w:line="360" w:lineRule="auto"/>
        <w:tabs>
          <w:tab w:val="left" w:pos="525" w:leader="none"/>
        </w:tabs>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2）投标人评价（30分）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①投标人承诺中标后能提供所供产品相应的检验，检疫合格证明等材料的得1分。（投标时提供承诺书，格式自拟）   </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②</w:t>
      </w:r>
      <w:bookmarkStart w:id="11" w:name="OLE_LINK8"/>
      <w:r/>
      <w:bookmarkStart w:id="12" w:name="OLE_LINK6"/>
      <w:r>
        <w:rPr>
          <w:rFonts w:hint="eastAsia" w:ascii="宋体" w:hAnsi="宋体"/>
          <w:bCs/>
          <w:color w:val="000000" w:themeColor="text1"/>
          <w:sz w:val="24"/>
          <w:szCs w:val="24"/>
          <w:highlight w:val="none"/>
          <w14:textFill>
            <w14:solidFill>
              <w14:schemeClr w14:val="tx1"/>
            </w14:solidFill>
          </w14:textFill>
        </w:rPr>
        <w:t xml:space="preserve">稳定溯源的供应链履约能力</w:t>
      </w:r>
      <w:bookmarkEnd w:id="11"/>
      <w:r/>
      <w:bookmarkEnd w:id="12"/>
      <w:r>
        <w:rPr>
          <w:rFonts w:hint="eastAsia" w:ascii="宋体" w:hAnsi="宋体"/>
          <w:bCs/>
          <w:color w:val="000000" w:themeColor="text1"/>
          <w:sz w:val="24"/>
          <w:szCs w:val="24"/>
          <w:highlight w:val="none"/>
          <w14:textFill>
            <w14:solidFill>
              <w14:schemeClr w14:val="tx1"/>
            </w14:solidFill>
          </w14:textFill>
        </w:rPr>
        <w:t xml:space="preserve">（2分）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bookmarkStart w:id="13" w:name="OLE_LINK12"/>
      <w:r/>
      <w:bookmarkStart w:id="14" w:name="OLE_LINK9"/>
      <w:r>
        <w:rPr>
          <w:rFonts w:hint="eastAsia" w:ascii="宋体" w:hAnsi="宋体" w:cs="宋体"/>
          <w:color w:val="000000" w:themeColor="text1"/>
          <w:sz w:val="24"/>
          <w:szCs w:val="24"/>
          <w:highlight w:val="none"/>
          <w14:textFill>
            <w14:solidFill>
              <w14:schemeClr w14:val="tx1"/>
            </w14:solidFill>
          </w14:textFill>
        </w:rPr>
        <w:t xml:space="preserve">提供生猪定点屠宰证加盖公章的；如为销售商，须提供猪肉生产厂家的</w:t>
      </w:r>
      <w:bookmarkStart w:id="15" w:name="OLE_LINK4"/>
      <w:r>
        <w:rPr>
          <w:rFonts w:hint="eastAsia" w:ascii="宋体" w:hAnsi="宋体" w:cs="宋体"/>
          <w:color w:val="000000" w:themeColor="text1"/>
          <w:sz w:val="24"/>
          <w:szCs w:val="24"/>
          <w:highlight w:val="none"/>
          <w14:textFill>
            <w14:solidFill>
              <w14:schemeClr w14:val="tx1"/>
            </w14:solidFill>
          </w14:textFill>
        </w:rPr>
        <w:t xml:space="preserve">生猪</w:t>
      </w:r>
      <w:bookmarkEnd w:id="15"/>
      <w:r>
        <w:rPr>
          <w:rFonts w:hint="eastAsia" w:ascii="宋体" w:hAnsi="宋体" w:cs="宋体"/>
          <w:color w:val="000000" w:themeColor="text1"/>
          <w:sz w:val="24"/>
          <w:szCs w:val="24"/>
          <w:highlight w:val="none"/>
          <w14:textFill>
            <w14:solidFill>
              <w14:schemeClr w14:val="tx1"/>
            </w14:solidFill>
          </w14:textFill>
        </w:rPr>
        <w:t xml:space="preserve">定点屠宰证加盖供应商公章</w:t>
      </w:r>
      <w:bookmarkEnd w:id="13"/>
      <w:r/>
      <w:bookmarkEnd w:id="14"/>
      <w:r>
        <w:rPr>
          <w:rFonts w:hint="eastAsia" w:ascii="宋体" w:hAnsi="宋体" w:cs="宋体"/>
          <w:color w:val="000000" w:themeColor="text1"/>
          <w:sz w:val="24"/>
          <w:szCs w:val="24"/>
          <w:highlight w:val="none"/>
          <w14:textFill>
            <w14:solidFill>
              <w14:schemeClr w14:val="tx1"/>
            </w14:solidFill>
          </w14:textFill>
        </w:rPr>
        <w:t xml:space="preserve">，不提供不得分；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③配送车辆评审（2分）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根据投标人拟用于本项目的配送车辆进行评分：有一辆的得1分，每增加一辆得1分，最高得2分。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注：配送车辆为投标人自有车辆的，车辆行驶证或登记证所有人名称须与投标人一致，投标时需提供车辆行驶证或登记证复印件；配送车辆若为投标人租赁的，需提供配送车辆租赁合同复印件，上述资料缺任意一项本项不得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④投标人具有有效的食品质量管理体系认证证书、食品环境管理体系认证证书、食品安全管理体系认证证书、供应链安全管理体系认证证书的有一个得1.5分，最多得6分。（提供证书复印件，不提供不得分）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⑤投标人自2023年1月1日至今具有同类项目业绩的，每提供一个得2分，最高得4分。（提供合同或中标通知书复印件，同一被服务单位按一个业绩计算，不提供不得分）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⑥投标人投保《食品安全责任险》的，保险金额≥3000万元得3分；1000万元＜保险金额＜3000万元得2分；保险金额≤1000万元得1分。本项最高得3分。（提供保险单的复印件，不提供不得分）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⑦投标人有固定的场所（办公场所、库房等与开展配送业务的相关场地）得2分。本项最高得2分。（提供平面图、实地照片、房产证或房屋租赁协议复印件，不提供不得分）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⑧人员配备（7分）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A.项目负责人（3分）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投标人拟为本项目配备的项目负责人</w:t>
      </w:r>
      <w:r>
        <w:rPr>
          <w:rFonts w:hint="eastAsia" w:ascii="宋体" w:hAnsi="宋体"/>
          <w:color w:val="000000" w:themeColor="text1"/>
          <w:sz w:val="24"/>
          <w:highlight w:val="none"/>
          <w:lang w:val="zh-CN"/>
          <w14:textFill>
            <w14:solidFill>
              <w14:schemeClr w14:val="tx1"/>
            </w14:solidFill>
          </w14:textFill>
        </w:rPr>
        <w:t xml:space="preserve">具有行政管理部门颁发的有效期内的《食品安全管理员》证书的</w:t>
      </w:r>
      <w:r>
        <w:rPr>
          <w:rFonts w:hint="eastAsia" w:ascii="宋体" w:hAnsi="宋体"/>
          <w:bCs/>
          <w:color w:val="000000" w:themeColor="text1"/>
          <w:sz w:val="24"/>
          <w:szCs w:val="24"/>
          <w:highlight w:val="none"/>
          <w14:textFill>
            <w14:solidFill>
              <w14:schemeClr w14:val="tx1"/>
            </w14:solidFill>
          </w14:textFill>
        </w:rPr>
        <w:t xml:space="preserve">，得2分；承诺项目负责人在整个配送服务周期内不得更换，得1分。最高得3分。（提供人员证书、简历、近一年中任意一个月份（不含投标当月）的社保缴费证明复印件以及承诺，不提供不得分）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B.拟投入现场配送服务人员有效的健康证明，有1人得1分，最高得4分。（提供健康证</w:t>
      </w:r>
      <w:r>
        <w:rPr>
          <w:rFonts w:hint="eastAsia" w:ascii="宋体" w:hAnsi="宋体"/>
          <w:bCs/>
          <w:color w:val="000000" w:themeColor="text1"/>
          <w:sz w:val="24"/>
          <w:szCs w:val="24"/>
          <w:highlight w:val="none"/>
          <w14:textFill>
            <w14:solidFill>
              <w14:schemeClr w14:val="tx1"/>
            </w14:solidFill>
          </w14:textFill>
        </w:rPr>
        <w:t xml:space="preserve">和近一年中任意一个月份（不含投标当月）的社保缴费证明复印件</w:t>
      </w:r>
      <w:r>
        <w:rPr>
          <w:rFonts w:hint="eastAsia" w:ascii="宋体" w:hAnsi="宋体"/>
          <w:bCs/>
          <w:color w:val="000000" w:themeColor="text1"/>
          <w:sz w:val="24"/>
          <w:szCs w:val="24"/>
          <w:highlight w:val="none"/>
          <w14:textFill>
            <w14:solidFill>
              <w14:schemeClr w14:val="tx1"/>
            </w14:solidFill>
          </w14:textFill>
        </w:rPr>
        <w:t xml:space="preserve">，不提供不得分）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⑨</w:t>
      </w:r>
      <w:r>
        <w:rPr>
          <w:rFonts w:hint="eastAsia" w:ascii="宋体" w:hAnsi="宋体"/>
          <w:bCs/>
          <w:color w:val="000000" w:themeColor="text1"/>
          <w:sz w:val="24"/>
          <w:szCs w:val="24"/>
          <w:highlight w:val="none"/>
          <w14:textFill>
            <w14:solidFill>
              <w14:schemeClr w14:val="tx1"/>
            </w14:solidFill>
          </w14:textFill>
        </w:rPr>
        <w:t xml:space="preserve">应急时间（3分）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应急配送时间不得超过3小时，投标人承诺时间在3-2小时内得1分；时间在2-1（含）小时内得2分；时间在0-1（含）小时内得3分；承诺内容包含但不限于本项内容，承诺书格式自拟，提供承诺书和在承诺时间达到地点的证明材料，以投标人注册登记地址和高德地图导航截图为准，不提供或提供不符合要求均不得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（2）技术部分（暗标）（40分）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1）针对本项目所制定的服务方案（10分）； </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①运输配送方案（2分）；②人员安排方案（2分）；③服务响应时间（2分）；④食材货源供应保障措施（2分）；⑤食材库存保障方案（2分）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须针对以上每条内容进行阐述，阐述内容须满足采购需求。方案完整、内容详尽、针对性很强的，该条最高得2分；方案较完整、内容较详尽、针对性较强的，该条最高得1.5分；方案较完整、内容较详尽、但针对性一般的，该条最高得1分；方案不完整、内容简略、针对性不强的，该条最高得0.5分。每缺少一条内容或内容存在不能满足采购需求，或存在逻辑错误、前后矛盾，或存在违反现行相关规范的，该条不得分。本项最高得10分。         </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2）经营管理制度、日常管理制度及各岗位职责（8分）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①经营管理制度（2分）；②日常管理制度（2分）；③各岗位职责（含采购、贮存、粗加工、分发、运输、清洗、消毒、检验、保洁等）（2分）；④配送业务操作流程规范制度（2分）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须针对以上每条内容进行阐述，阐述内容须满足采购需求。方案完整、内容详尽、针对性很强的，该条最高得2分；方案较完整、内容较详尽、针对性较强的，该条最高得1.5分；方案较完整、内容较详尽、但针对性一般的，该条最高得1分；方案不完整、内容简略、针对性不强的，该条最高得0.5分。每缺少一条内容或内容存在不能满足采购需求，或存在逻辑错误、前后矛盾，或存在违反现行相关规范的，该条不得分。本项最高得8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3）食品安全保障措施（4分）                                        </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①食材安全、卫生、无毒无公害保障措施（2分）②鱼肉牛奶水产蔬菜可追根溯源的保障措施（2分）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须针对以上每条内容进行阐述，阐述内容须满足采购需求。方案完整、内容详尽、针对性很强的，该条最高得2分；方案较完整、内容较详尽、针对性较强的，该条最高得1.5分；方案较完整、内容较详尽、但针对性一般的，该条最高得1分；方案不完整、内容简略、针对性不强的，该条最高得0.5分。每缺少一条内容或内容存在不能满足采购需求，或存在逻辑错误、前后矛盾，或存在违反现行相关规范的，该条不得分。本项最高得4分。    </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4）食品质量保障措施（6分）                                      </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①食品新鲜度及质保期保障措施（2分）；②食材仓储设施及环境（2分）；③筐箱清洗消毒措施（2分）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须针对以上每条内容进行阐述，阐述内容须满足采购需求。方案完整、内容详尽、针对性很强的，该条最高得2分；方案较完整、内容较详尽、针对性较强的，该条最高得1.5分；方案较完整、内容较详尽、但针对性一般的，该条最高得1分；方案不完整、内容简略、针对性不强的，该条最高得0.5分。每缺少一条内容或内容存在不能满足采购需求，或存在逻辑错误、前后矛盾，或存在违反现行相关规范的，该条不得分。本项最高得6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5）服务过程中突发事件的应急措施（6分） </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①人员食物中毒的预备方案（2分）②应对紧急供货需求的方案（2分）③针对其他突发事件的应急措施和解决方案（包括但不仅限于面对突发疫情的应急措施）（2分）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须针对以上每条内容进行阐述，阐述内容须满足采购需求。方案完整、内容详尽、针对性很强的，该条最高得2分；方案较完整、内容较详尽、针对性较强的，该条最高得1.5分；方案较完整、内容较详尽、但针对性一般的，该条最高得1分；方案不完整、内容简略、针对性不强的，该条最高得0.5分。每缺少一条内容或内容存在不能满足采购需求，或存在逻辑错误、前后矛盾，或存在违反现行相关规范的，该条不得分。本项最高得6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6）投标供应商针对本项目的特色服务（2分）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①经营独特的服务（1分）；②提供高品质的服务（1分）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须针对以上每条内容进行阐述，阐述内容须满足采购需求。方案完整、内容详尽、针对性很强的，该条最高得1分；方案较完整、内容较详尽、针对性较强的，该条最高得0.75分；方案较完整、内容较详尽、但针对性一般的，该条最高得0.5分；方案不完整、内容简略、针对性不强的，该条最高得0.25分。每缺少一条内容或内容存在不能满足采购需求，或存在逻辑错误、前后矛盾，或存在违反现行相关规范的，该条不得分。本项最高得2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7）售后服务方案（4分）                           </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①针对运输的产品有腐烂，变质，过期等现象的处理方法（2分）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②针对每天运送货品数量等信息登记的措施（2分）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须针对以上每条内容进行阐述，阐述内容须满足采购需求。方案完整、内容详尽、针对性很强的，该条最高得2分；方案较完整、内容较详尽、针对性较强的，该条最高得1.5分；方案较完整、内容较详尽、但针对性一般的，该条最高得1分；方案不完整、内容简略、针对性不强的，该条最高得0.5分。每缺少一条内容或内容存在不能满足采购需求，或存在逻辑错误、前后矛盾，或存在违反现行相关规范的，该条不得分。本项最高得4分。</w:t>
      </w:r>
      <w:r/>
    </w:p>
    <w:p>
      <w:pPr>
        <w:ind w:firstLine="480"/>
        <w:spacing w:line="360" w:lineRule="auto"/>
        <w:tabs>
          <w:tab w:val="left" w:pos="840" w:leader="none"/>
          <w:tab w:val="left" w:pos="1050" w:leader="none"/>
        </w:tabs>
        <w:rPr>
          <w:rFonts w:ascii="黑体" w:hAnsi="宋体" w:eastAsia="黑体"/>
          <w:bCs/>
          <w:color w:val="000000" w:themeColor="text1"/>
          <w:sz w:val="24"/>
          <w:szCs w:val="24"/>
          <w:highlight w:val="none"/>
          <w14:textFill>
            <w14:solidFill>
              <w14:schemeClr w14:val="tx1"/>
            </w14:solidFill>
          </w14:textFill>
        </w:rPr>
      </w:pPr>
      <w:r>
        <w:rPr>
          <w:rFonts w:hint="eastAsia" w:ascii="宋体" w:hAnsi="宋体" w:eastAsia="黑体" w:cs="宋体"/>
          <w:color w:val="000000" w:themeColor="text1"/>
          <w:sz w:val="24"/>
          <w:szCs w:val="24"/>
          <w:highlight w:val="none"/>
          <w14:textFill>
            <w14:solidFill>
              <w14:schemeClr w14:val="tx1"/>
            </w14:solidFill>
          </w14:textFill>
        </w:rPr>
        <w:t xml:space="preserve"> </w:t>
      </w:r>
      <w:r>
        <w:rPr>
          <w:rFonts w:hint="eastAsia" w:ascii="黑体" w:hAnsi="宋体" w:eastAsia="黑体"/>
          <w:bCs/>
          <w:color w:val="000000" w:themeColor="text1"/>
          <w:sz w:val="24"/>
          <w:szCs w:val="24"/>
          <w:highlight w:val="none"/>
          <w14:textFill>
            <w14:solidFill>
              <w14:schemeClr w14:val="tx1"/>
            </w14:solidFill>
          </w14:textFill>
        </w:rPr>
        <w:t xml:space="preserve">（十）定标</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1.采购代理机构在评标结束后2个工作日内将评标报告送采购人。</w:t>
      </w:r>
      <w:r>
        <w:rPr>
          <w:rFonts w:hint="eastAsia" w:ascii="宋体" w:hAnsi="宋体"/>
          <w:bCs/>
          <w:color w:val="000000" w:themeColor="text1"/>
          <w:sz w:val="24"/>
          <w:szCs w:val="24"/>
          <w:highlight w:val="none"/>
          <w14:textFill>
            <w14:solidFill>
              <w14:schemeClr w14:val="tx1"/>
            </w14:solidFill>
          </w14:textFill>
        </w:rPr>
        <w:t xml:space="preserve">采购人在收到评标报告5个工作日内，在评标报告确定的中标候选人名单中按顺序</w:t>
      </w:r>
      <w:r>
        <w:rPr>
          <w:rFonts w:hint="eastAsia" w:ascii="宋体" w:hAnsi="宋体"/>
          <w:bCs/>
          <w:color w:val="000000" w:themeColor="text1"/>
          <w:sz w:val="24"/>
          <w:szCs w:val="24"/>
          <w:highlight w:val="none"/>
          <w14:textFill>
            <w14:solidFill>
              <w14:schemeClr w14:val="tx1"/>
            </w14:solidFill>
          </w14:textFill>
        </w:rPr>
        <w:t xml:space="preserve">确定1家中标单位。</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2.采购代理机构在财政部门指定的政府采购信息发布媒体（江苏政府采购网）上发布公告中标公告同时，采购代理机构向中标单位发出中标通知书。</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3.投标人</w:t>
      </w:r>
      <w:r>
        <w:rPr>
          <w:rFonts w:ascii="宋体" w:hAnsi="宋体"/>
          <w:bCs/>
          <w:color w:val="000000" w:themeColor="text1"/>
          <w:sz w:val="24"/>
          <w:szCs w:val="24"/>
          <w:highlight w:val="none"/>
          <w14:textFill>
            <w14:solidFill>
              <w14:schemeClr w14:val="tx1"/>
            </w14:solidFill>
          </w14:textFill>
        </w:rPr>
        <w:t xml:space="preserve">如有质疑，</w:t>
      </w:r>
      <w:r>
        <w:rPr>
          <w:rFonts w:hint="eastAsia" w:ascii="宋体" w:hAnsi="宋体"/>
          <w:bCs/>
          <w:color w:val="000000" w:themeColor="text1"/>
          <w:sz w:val="24"/>
          <w:szCs w:val="24"/>
          <w:highlight w:val="none"/>
          <w14:textFill>
            <w14:solidFill>
              <w14:schemeClr w14:val="tx1"/>
            </w14:solidFill>
          </w14:textFill>
        </w:rPr>
        <w:t xml:space="preserve">按《政府采购质疑和投诉办法》（中华人民共和国财政部令第94号）等有关法规处理。投标人</w:t>
      </w:r>
      <w:r>
        <w:rPr>
          <w:rFonts w:ascii="宋体" w:hAnsi="宋体"/>
          <w:bCs/>
          <w:color w:val="000000" w:themeColor="text1"/>
          <w:sz w:val="24"/>
          <w:szCs w:val="24"/>
          <w:highlight w:val="none"/>
          <w14:textFill>
            <w14:solidFill>
              <w14:schemeClr w14:val="tx1"/>
            </w14:solidFill>
          </w14:textFill>
        </w:rPr>
        <w:t xml:space="preserve">应在法定质疑期限内，即</w:t>
      </w:r>
      <w:r>
        <w:rPr>
          <w:rFonts w:hint="eastAsia" w:ascii="宋体" w:hAnsi="宋体"/>
          <w:bCs/>
          <w:color w:val="000000" w:themeColor="text1"/>
          <w:sz w:val="24"/>
          <w:szCs w:val="24"/>
          <w:highlight w:val="none"/>
          <w14:textFill>
            <w14:solidFill>
              <w14:schemeClr w14:val="tx1"/>
            </w14:solidFill>
          </w14:textFill>
        </w:rPr>
        <w:t xml:space="preserve">中标</w:t>
      </w:r>
      <w:r>
        <w:rPr>
          <w:rFonts w:ascii="宋体" w:hAnsi="宋体"/>
          <w:bCs/>
          <w:color w:val="000000" w:themeColor="text1"/>
          <w:sz w:val="24"/>
          <w:szCs w:val="24"/>
          <w:highlight w:val="none"/>
          <w14:textFill>
            <w14:solidFill>
              <w14:schemeClr w14:val="tx1"/>
            </w14:solidFill>
          </w14:textFill>
        </w:rPr>
        <w:t xml:space="preserve">公告期限届满之日起7个工作日内</w:t>
      </w:r>
      <w:r>
        <w:rPr>
          <w:rFonts w:hint="eastAsia" w:ascii="宋体" w:hAnsi="宋体"/>
          <w:bCs/>
          <w:color w:val="000000" w:themeColor="text1"/>
          <w:sz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以书面形式（原件）送达</w:t>
      </w:r>
      <w:r>
        <w:rPr>
          <w:rFonts w:hint="eastAsia" w:ascii="宋体" w:hAnsi="宋体"/>
          <w:bCs/>
          <w:color w:val="000000" w:themeColor="text1"/>
          <w:sz w:val="24"/>
          <w:szCs w:val="24"/>
          <w:highlight w:val="none"/>
          <w14:textFill>
            <w14:solidFill>
              <w14:schemeClr w14:val="tx1"/>
            </w14:solidFill>
          </w14:textFill>
        </w:rPr>
        <w:t xml:space="preserve">采购人和</w:t>
      </w:r>
      <w:r>
        <w:rPr>
          <w:rFonts w:ascii="宋体" w:hAnsi="宋体"/>
          <w:bCs/>
          <w:color w:val="000000" w:themeColor="text1"/>
          <w:sz w:val="24"/>
          <w:szCs w:val="24"/>
          <w:highlight w:val="none"/>
          <w14:textFill>
            <w14:solidFill>
              <w14:schemeClr w14:val="tx1"/>
            </w14:solidFill>
          </w14:textFill>
        </w:rPr>
        <w:t xml:space="preserve">无锡浩源招投标咨询服务有限公司，并且针对同一采购程序环节的质疑，须在法定质疑期内一次性提出。质疑函的质疑事项应具体、明确，并有必要的事实依据和法律依据（格式详见中国政府采购网《政府采购供应商质疑函范本》）。</w:t>
      </w:r>
      <w:r>
        <w:rPr>
          <w:rFonts w:hint="eastAsia" w:ascii="宋体" w:hAnsi="宋体"/>
          <w:bCs/>
          <w:color w:val="000000" w:themeColor="text1"/>
          <w:sz w:val="24"/>
          <w:szCs w:val="24"/>
          <w:highlight w:val="none"/>
          <w14:textFill>
            <w14:solidFill>
              <w14:schemeClr w14:val="tx1"/>
            </w14:solidFill>
          </w14:textFill>
        </w:rPr>
        <w:t xml:space="preserve">采购人和</w:t>
      </w:r>
      <w:r>
        <w:rPr>
          <w:rFonts w:ascii="宋体" w:hAnsi="宋体"/>
          <w:bCs/>
          <w:color w:val="000000" w:themeColor="text1"/>
          <w:sz w:val="24"/>
          <w:szCs w:val="24"/>
          <w:highlight w:val="none"/>
          <w14:textFill>
            <w14:solidFill>
              <w14:schemeClr w14:val="tx1"/>
            </w14:solidFill>
          </w14:textFill>
        </w:rPr>
        <w:t xml:space="preserve">无锡浩源招投标咨询服务有限公司将在收到符合上述要求的书面质疑后七个工作日内，对质疑内容</w:t>
      </w:r>
      <w:r>
        <w:rPr>
          <w:rFonts w:hint="eastAsia" w:ascii="宋体" w:hAnsi="宋体"/>
          <w:bCs/>
          <w:color w:val="000000" w:themeColor="text1"/>
          <w:sz w:val="24"/>
          <w:szCs w:val="24"/>
          <w:highlight w:val="none"/>
          <w14:textFill>
            <w14:solidFill>
              <w14:schemeClr w14:val="tx1"/>
            </w14:solidFill>
          </w14:textFill>
        </w:rPr>
        <w:t xml:space="preserve">作出</w:t>
      </w:r>
      <w:r>
        <w:rPr>
          <w:rFonts w:ascii="宋体" w:hAnsi="宋体"/>
          <w:bCs/>
          <w:color w:val="000000" w:themeColor="text1"/>
          <w:sz w:val="24"/>
          <w:szCs w:val="24"/>
          <w:highlight w:val="none"/>
          <w14:textFill>
            <w14:solidFill>
              <w14:schemeClr w14:val="tx1"/>
            </w14:solidFill>
          </w14:textFill>
        </w:rPr>
        <w:t xml:space="preserve">答复。在法定质疑期限外送达的质疑函或法定质疑期限内送达的质疑函不符合上述要求的均为无效质疑，无效质疑不予受理。</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4.投标、开标及定标的整个过程均由监督人员进行现场监督，并同时接受无锡市采购监督管理部门的监督。</w:t>
      </w:r>
      <w:r/>
    </w:p>
    <w:p>
      <w:pPr>
        <w:ind w:firstLine="36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（十一）签订、履行合同</w:t>
      </w:r>
      <w:r/>
    </w:p>
    <w:p>
      <w:pPr>
        <w:ind w:firstLine="480"/>
        <w:spacing w:line="360" w:lineRule="auto"/>
        <w:tabs>
          <w:tab w:val="left" w:pos="780" w:leader="none"/>
          <w:tab w:val="left" w:pos="1050" w:leader="none"/>
          <w:tab w:val="left" w:pos="1140" w:leader="none"/>
        </w:tabs>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1.采购代理机构宣布中标结果，</w:t>
      </w:r>
      <w:r>
        <w:rPr>
          <w:rFonts w:ascii="宋体" w:hAnsi="宋体"/>
          <w:bCs/>
          <w:color w:val="000000" w:themeColor="text1"/>
          <w:sz w:val="24"/>
          <w:szCs w:val="24"/>
          <w:highlight w:val="none"/>
          <w14:textFill>
            <w14:solidFill>
              <w14:schemeClr w14:val="tx1"/>
            </w14:solidFill>
          </w14:textFill>
        </w:rPr>
        <w:t xml:space="preserve">按照</w:t>
      </w:r>
      <w:r>
        <w:rPr>
          <w:rFonts w:hint="eastAsia" w:ascii="宋体" w:hAnsi="宋体"/>
          <w:bCs/>
          <w:color w:val="000000" w:themeColor="text1"/>
          <w:sz w:val="24"/>
          <w:szCs w:val="24"/>
          <w:highlight w:val="none"/>
          <w14:textFill>
            <w14:solidFill>
              <w14:schemeClr w14:val="tx1"/>
            </w14:solidFill>
          </w14:textFill>
        </w:rPr>
        <w:t xml:space="preserve">本</w:t>
      </w:r>
      <w:r>
        <w:rPr>
          <w:rFonts w:ascii="宋体" w:hAnsi="宋体"/>
          <w:bCs/>
          <w:color w:val="000000" w:themeColor="text1"/>
          <w:sz w:val="24"/>
          <w:szCs w:val="24"/>
          <w:highlight w:val="none"/>
          <w14:textFill>
            <w14:solidFill>
              <w14:schemeClr w14:val="tx1"/>
            </w14:solidFill>
          </w14:textFill>
        </w:rPr>
        <w:t xml:space="preserve">招标文件</w:t>
      </w:r>
      <w:r>
        <w:rPr>
          <w:rFonts w:hint="eastAsia" w:ascii="宋体" w:hAnsi="宋体"/>
          <w:bCs/>
          <w:color w:val="000000" w:themeColor="text1"/>
          <w:sz w:val="24"/>
          <w:szCs w:val="24"/>
          <w:highlight w:val="none"/>
          <w14:textFill>
            <w14:solidFill>
              <w14:schemeClr w14:val="tx1"/>
            </w14:solidFill>
          </w14:textFill>
        </w:rPr>
        <w:t xml:space="preserve">和</w:t>
      </w:r>
      <w:r>
        <w:rPr>
          <w:rFonts w:ascii="宋体" w:hAnsi="宋体"/>
          <w:bCs/>
          <w:color w:val="000000" w:themeColor="text1"/>
          <w:sz w:val="24"/>
          <w:szCs w:val="24"/>
          <w:highlight w:val="none"/>
          <w14:textFill>
            <w14:solidFill>
              <w14:schemeClr w14:val="tx1"/>
            </w14:solidFill>
          </w14:textFill>
        </w:rPr>
        <w:t xml:space="preserve">中标</w:t>
      </w:r>
      <w:r>
        <w:rPr>
          <w:rFonts w:hint="eastAsia" w:ascii="宋体" w:hAnsi="宋体"/>
          <w:bCs/>
          <w:color w:val="000000" w:themeColor="text1"/>
          <w:sz w:val="24"/>
          <w:szCs w:val="24"/>
          <w:highlight w:val="none"/>
          <w14:textFill>
            <w14:solidFill>
              <w14:schemeClr w14:val="tx1"/>
            </w14:solidFill>
          </w14:textFill>
        </w:rPr>
        <w:t xml:space="preserve">单位</w:t>
      </w:r>
      <w:r>
        <w:rPr>
          <w:rFonts w:ascii="宋体" w:hAnsi="宋体"/>
          <w:bCs/>
          <w:color w:val="000000" w:themeColor="text1"/>
          <w:sz w:val="24"/>
          <w:szCs w:val="24"/>
          <w:highlight w:val="none"/>
          <w14:textFill>
            <w14:solidFill>
              <w14:schemeClr w14:val="tx1"/>
            </w14:solidFill>
          </w14:textFill>
        </w:rPr>
        <w:t xml:space="preserve">投标文件的约定，</w:t>
      </w:r>
      <w:r>
        <w:rPr>
          <w:rFonts w:hint="eastAsia" w:ascii="宋体" w:hAnsi="宋体"/>
          <w:bCs/>
          <w:color w:val="000000" w:themeColor="text1"/>
          <w:sz w:val="24"/>
          <w:szCs w:val="24"/>
          <w:highlight w:val="none"/>
          <w14:textFill>
            <w14:solidFill>
              <w14:schemeClr w14:val="tx1"/>
            </w14:solidFill>
          </w14:textFill>
        </w:rPr>
        <w:t xml:space="preserve">采购人</w:t>
      </w:r>
      <w:r>
        <w:rPr>
          <w:rFonts w:ascii="宋体" w:hAnsi="宋体"/>
          <w:bCs/>
          <w:color w:val="000000" w:themeColor="text1"/>
          <w:sz w:val="24"/>
          <w:szCs w:val="24"/>
          <w:highlight w:val="none"/>
          <w14:textFill>
            <w14:solidFill>
              <w14:schemeClr w14:val="tx1"/>
            </w14:solidFill>
          </w14:textFill>
        </w:rPr>
        <w:t xml:space="preserve">应当自中标通知书发出之日起</w:t>
      </w:r>
      <w:r>
        <w:rPr>
          <w:rFonts w:hint="eastAsia" w:ascii="宋体" w:hAnsi="宋体"/>
          <w:bCs/>
          <w:color w:val="000000" w:themeColor="text1"/>
          <w:sz w:val="24"/>
          <w:szCs w:val="24"/>
          <w:highlight w:val="none"/>
          <w14:textFill>
            <w14:solidFill>
              <w14:schemeClr w14:val="tx1"/>
            </w14:solidFill>
          </w14:textFill>
        </w:rPr>
        <w:t xml:space="preserve">30日</w:t>
      </w:r>
      <w:r>
        <w:rPr>
          <w:rFonts w:ascii="宋体" w:hAnsi="宋体"/>
          <w:bCs/>
          <w:color w:val="000000" w:themeColor="text1"/>
          <w:sz w:val="24"/>
          <w:szCs w:val="24"/>
          <w:highlight w:val="none"/>
          <w14:textFill>
            <w14:solidFill>
              <w14:schemeClr w14:val="tx1"/>
            </w14:solidFill>
          </w14:textFill>
        </w:rPr>
        <w:t xml:space="preserve">内，</w:t>
      </w:r>
      <w:r>
        <w:rPr>
          <w:rFonts w:hint="eastAsia" w:ascii="宋体" w:hAnsi="宋体"/>
          <w:bCs/>
          <w:color w:val="000000" w:themeColor="text1"/>
          <w:sz w:val="24"/>
          <w:szCs w:val="24"/>
          <w:highlight w:val="none"/>
          <w14:textFill>
            <w14:solidFill>
              <w14:schemeClr w14:val="tx1"/>
            </w14:solidFill>
          </w14:textFill>
        </w:rPr>
        <w:t xml:space="preserve">按照</w:t>
      </w:r>
      <w:r>
        <w:rPr>
          <w:rFonts w:ascii="宋体" w:hAnsi="宋体"/>
          <w:bCs/>
          <w:color w:val="000000" w:themeColor="text1"/>
          <w:sz w:val="24"/>
          <w:szCs w:val="24"/>
          <w:highlight w:val="none"/>
          <w14:textFill>
            <w14:solidFill>
              <w14:schemeClr w14:val="tx1"/>
            </w14:solidFill>
          </w14:textFill>
        </w:rPr>
        <w:t xml:space="preserve">招标</w:t>
      </w:r>
      <w:r>
        <w:rPr>
          <w:rFonts w:hint="eastAsia" w:ascii="宋体" w:hAnsi="宋体"/>
          <w:bCs/>
          <w:color w:val="000000" w:themeColor="text1"/>
          <w:sz w:val="24"/>
          <w:szCs w:val="24"/>
          <w:highlight w:val="none"/>
          <w14:textFill>
            <w14:solidFill>
              <w14:schemeClr w14:val="tx1"/>
            </w14:solidFill>
          </w14:textFill>
        </w:rPr>
        <w:t xml:space="preserve">文件确定的事项与中标单位签订政府采购合同。采购人因不可抗力原因迟延签订合同的，应当自不可抗力事由消除之日起7日内完成合同签订事宜。与中标单位</w:t>
      </w:r>
      <w:r>
        <w:rPr>
          <w:rFonts w:ascii="宋体" w:hAnsi="宋体"/>
          <w:bCs/>
          <w:color w:val="000000" w:themeColor="text1"/>
          <w:sz w:val="24"/>
          <w:szCs w:val="24"/>
          <w:highlight w:val="none"/>
          <w14:textFill>
            <w14:solidFill>
              <w14:schemeClr w14:val="tx1"/>
            </w14:solidFill>
          </w14:textFill>
        </w:rPr>
        <w:t xml:space="preserve">所签订的合同不得对招标文件</w:t>
      </w:r>
      <w:r>
        <w:rPr>
          <w:rFonts w:hint="eastAsia" w:ascii="宋体" w:hAnsi="宋体"/>
          <w:bCs/>
          <w:color w:val="000000" w:themeColor="text1"/>
          <w:sz w:val="24"/>
          <w:szCs w:val="24"/>
          <w:highlight w:val="none"/>
          <w14:textFill>
            <w14:solidFill>
              <w14:schemeClr w14:val="tx1"/>
            </w14:solidFill>
          </w14:textFill>
        </w:rPr>
        <w:t xml:space="preserve">确定的事项</w:t>
      </w:r>
      <w:r>
        <w:rPr>
          <w:rFonts w:ascii="宋体" w:hAnsi="宋体"/>
          <w:bCs/>
          <w:color w:val="000000" w:themeColor="text1"/>
          <w:sz w:val="24"/>
          <w:szCs w:val="24"/>
          <w:highlight w:val="none"/>
          <w14:textFill>
            <w14:solidFill>
              <w14:schemeClr w14:val="tx1"/>
            </w14:solidFill>
          </w14:textFill>
        </w:rPr>
        <w:t xml:space="preserve">和中标</w:t>
      </w:r>
      <w:r>
        <w:rPr>
          <w:rFonts w:hint="eastAsia" w:ascii="宋体" w:hAnsi="宋体"/>
          <w:bCs/>
          <w:color w:val="000000" w:themeColor="text1"/>
          <w:sz w:val="24"/>
          <w:szCs w:val="24"/>
          <w:highlight w:val="none"/>
          <w14:textFill>
            <w14:solidFill>
              <w14:schemeClr w14:val="tx1"/>
            </w14:solidFill>
          </w14:textFill>
        </w:rPr>
        <w:t xml:space="preserve">单位</w:t>
      </w:r>
      <w:r>
        <w:rPr>
          <w:rFonts w:ascii="宋体" w:hAnsi="宋体"/>
          <w:bCs/>
          <w:color w:val="000000" w:themeColor="text1"/>
          <w:sz w:val="24"/>
          <w:szCs w:val="24"/>
          <w:highlight w:val="none"/>
          <w14:textFill>
            <w14:solidFill>
              <w14:schemeClr w14:val="tx1"/>
            </w14:solidFill>
          </w14:textFill>
        </w:rPr>
        <w:t xml:space="preserve">投标文件作实质性修改</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2.履约保证金：</w:t>
      </w:r>
      <w:r>
        <w:rPr>
          <w:rFonts w:hint="eastAsia" w:ascii="Arial" w:hAnsi="Arial" w:cs="Arial"/>
          <w:bCs/>
          <w:color w:val="000000" w:themeColor="text1"/>
          <w:sz w:val="24"/>
          <w:szCs w:val="24"/>
          <w:highlight w:val="none"/>
          <w14:textFill>
            <w14:solidFill>
              <w14:schemeClr w14:val="tx1"/>
            </w14:solidFill>
          </w14:textFill>
        </w:rPr>
        <w:t xml:space="preserve">无</w:t>
      </w:r>
      <w:r>
        <w:rPr>
          <w:rFonts w:hint="eastAsia" w:ascii="宋体" w:hAnsi="宋体"/>
          <w:bCs/>
          <w:color w:val="000000" w:themeColor="text1"/>
          <w:sz w:val="24"/>
          <w:szCs w:val="24"/>
          <w:highlight w:val="none"/>
          <w14:textFill>
            <w14:solidFill>
              <w14:schemeClr w14:val="tx1"/>
            </w14:solidFill>
          </w14:textFill>
        </w:rPr>
        <w:t xml:space="preserve">。</w:t>
      </w:r>
      <w:r/>
    </w:p>
    <w:p>
      <w:pPr>
        <w:ind w:firstLine="283"/>
        <w:spacing w:line="360" w:lineRule="auto"/>
        <w:tabs>
          <w:tab w:val="left" w:pos="780" w:leader="none"/>
          <w:tab w:val="left" w:pos="1050" w:leader="none"/>
          <w:tab w:val="left" w:pos="1140" w:leader="none"/>
        </w:tabs>
        <w:rPr>
          <w:rFonts w:ascii="宋体" w:hAnsi="宋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t xml:space="preserve">（十二）废标的确认</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tabs>
          <w:tab w:val="left" w:pos="115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1.符合条件的投标</w:t>
      </w:r>
      <w:r>
        <w:rPr>
          <w:rFonts w:hint="eastAsia" w:ascii="宋体" w:hAnsi="宋体"/>
          <w:bCs/>
          <w:color w:val="000000" w:themeColor="text1"/>
          <w:sz w:val="24"/>
          <w:highlight w:val="none"/>
          <w14:textFill>
            <w14:solidFill>
              <w14:schemeClr w14:val="tx1"/>
            </w14:solidFill>
          </w14:textFill>
        </w:rPr>
        <w:t xml:space="preserve">人</w:t>
      </w:r>
      <w:r>
        <w:rPr>
          <w:rFonts w:hint="eastAsia" w:ascii="宋体" w:hAnsi="宋体"/>
          <w:bCs/>
          <w:color w:val="000000" w:themeColor="text1"/>
          <w:sz w:val="24"/>
          <w:szCs w:val="24"/>
          <w:highlight w:val="none"/>
          <w14:textFill>
            <w14:solidFill>
              <w14:schemeClr w14:val="tx1"/>
            </w14:solidFill>
          </w14:textFill>
        </w:rPr>
        <w:t xml:space="preserve">或者对招标文件作出实质性响应的投标</w:t>
      </w:r>
      <w:r>
        <w:rPr>
          <w:rFonts w:hint="eastAsia" w:ascii="宋体" w:hAnsi="宋体"/>
          <w:bCs/>
          <w:color w:val="000000" w:themeColor="text1"/>
          <w:sz w:val="24"/>
          <w:highlight w:val="none"/>
          <w14:textFill>
            <w14:solidFill>
              <w14:schemeClr w14:val="tx1"/>
            </w14:solidFill>
          </w14:textFill>
        </w:rPr>
        <w:t xml:space="preserve">人</w:t>
      </w:r>
      <w:r>
        <w:rPr>
          <w:rFonts w:hint="eastAsia" w:ascii="宋体" w:hAnsi="宋体"/>
          <w:bCs/>
          <w:color w:val="000000" w:themeColor="text1"/>
          <w:sz w:val="24"/>
          <w:szCs w:val="24"/>
          <w:highlight w:val="none"/>
          <w14:textFill>
            <w14:solidFill>
              <w14:schemeClr w14:val="tx1"/>
            </w14:solidFill>
          </w14:textFill>
        </w:rPr>
        <w:t xml:space="preserve">不足三家；</w:t>
      </w:r>
      <w:r/>
    </w:p>
    <w:p>
      <w:pPr>
        <w:ind w:firstLine="480"/>
        <w:spacing w:line="360" w:lineRule="auto"/>
        <w:tabs>
          <w:tab w:val="left" w:pos="115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2.出现影响采购公正的违法、违规行为；</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3.因重大变故，采购任务取消。</w:t>
      </w:r>
      <w:r/>
    </w:p>
    <w:p>
      <w:pPr>
        <w:ind w:firstLine="24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（十三）中标无效的确认</w:t>
      </w:r>
      <w:r/>
    </w:p>
    <w:p>
      <w:pPr>
        <w:ind w:firstLine="480"/>
        <w:spacing w:line="360" w:lineRule="auto"/>
        <w:tabs>
          <w:tab w:val="left" w:pos="115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1.提供虚假材料谋取中标的；</w:t>
      </w:r>
      <w:r/>
    </w:p>
    <w:p>
      <w:pPr>
        <w:ind w:firstLine="480"/>
        <w:spacing w:line="360" w:lineRule="auto"/>
        <w:tabs>
          <w:tab w:val="left" w:pos="115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2.采取不正当手段诋毁、排挤其他投标供应商的；</w:t>
      </w:r>
      <w:r/>
    </w:p>
    <w:p>
      <w:pPr>
        <w:ind w:firstLine="480"/>
        <w:spacing w:line="360" w:lineRule="auto"/>
        <w:tabs>
          <w:tab w:val="left" w:pos="115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3.与招标采购单位、其他投标供应商恶意串通的；</w:t>
      </w:r>
      <w:r/>
    </w:p>
    <w:p>
      <w:pPr>
        <w:ind w:firstLine="480"/>
        <w:spacing w:line="360" w:lineRule="auto"/>
        <w:tabs>
          <w:tab w:val="left" w:pos="115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4.向招标采购单位行贿或者提供其他不正当利益的；</w:t>
      </w:r>
      <w:r/>
    </w:p>
    <w:p>
      <w:pPr>
        <w:ind w:firstLine="480"/>
        <w:spacing w:line="360" w:lineRule="auto"/>
        <w:tabs>
          <w:tab w:val="left" w:pos="115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5.在招标过程中与采购单位进行协商谈判、不按照采购文件和中标单位的投标文件订立合同，或者与采购单位另行订立背离合同实质性内容的协议的；</w:t>
      </w:r>
      <w:r/>
    </w:p>
    <w:p>
      <w:pPr>
        <w:ind w:firstLine="480"/>
        <w:spacing w:line="360" w:lineRule="auto"/>
        <w:tabs>
          <w:tab w:val="left" w:pos="115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6.拒绝有关部门监督检查或者提供虚假情况的。</w:t>
      </w:r>
      <w:r/>
    </w:p>
    <w:p>
      <w:pPr>
        <w:ind w:firstLine="480"/>
        <w:spacing w:line="360" w:lineRule="auto"/>
        <w:tabs>
          <w:tab w:val="left" w:pos="115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行政管理机构吊销营业执照；构成犯罪的，依法追究刑事责任。</w:t>
      </w:r>
      <w:r/>
    </w:p>
    <w:p>
      <w:pPr>
        <w:ind w:firstLine="36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（十四）其他</w:t>
      </w:r>
      <w:r/>
    </w:p>
    <w:p>
      <w:pPr>
        <w:ind w:firstLine="425"/>
        <w:spacing w:line="360" w:lineRule="auto"/>
        <w:rPr>
          <w:bCs/>
          <w:color w:val="000000" w:themeColor="text1"/>
          <w:sz w:val="24"/>
          <w:szCs w:val="24"/>
          <w:highlight w:val="none"/>
          <w14:textFill>
            <w14:solidFill>
              <w14:schemeClr w14:val="tx1"/>
            </w14:solidFill>
          </w14:textFill>
        </w:rPr>
        <w:outlineLvl w:val="0"/>
      </w:pPr>
      <w:r>
        <w:rPr>
          <w:rFonts w:hint="eastAsia"/>
          <w:bCs/>
          <w:color w:val="000000" w:themeColor="text1"/>
          <w:sz w:val="24"/>
          <w:szCs w:val="24"/>
          <w:highlight w:val="none"/>
          <w14:textFill>
            <w14:solidFill>
              <w14:schemeClr w14:val="tx1"/>
            </w14:solidFill>
          </w14:textFill>
        </w:rPr>
        <w:t xml:space="preserve">投标人对招标文件的条款必须认真审阅，应自行检查采购文件页数是否齐全。若有遗漏、重复或不清楚，需立刻通知采购人予以更正；凡属对条款的误解所造成的投标价格失误，由投标人负责。</w:t>
      </w:r>
      <w:r/>
    </w:p>
    <w:p>
      <w:pPr>
        <w:ind w:firstLine="36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（十五）关于招标代理服务费</w:t>
      </w:r>
      <w:r/>
    </w:p>
    <w:p>
      <w:pPr>
        <w:ind w:firstLine="425"/>
        <w:spacing w:line="360" w:lineRule="auto"/>
        <w:rPr>
          <w:bCs/>
          <w:color w:val="000000" w:themeColor="text1"/>
          <w:sz w:val="24"/>
          <w:szCs w:val="24"/>
          <w:highlight w:val="none"/>
          <w14:textFill>
            <w14:solidFill>
              <w14:schemeClr w14:val="tx1"/>
            </w14:solidFill>
          </w14:textFill>
        </w:rPr>
        <w:outlineLvl w:val="0"/>
      </w:pPr>
      <w:r>
        <w:rPr>
          <w:rFonts w:hint="eastAsia"/>
          <w:bCs/>
          <w:color w:val="000000" w:themeColor="text1"/>
          <w:sz w:val="24"/>
          <w:szCs w:val="24"/>
          <w:highlight w:val="none"/>
          <w14:textFill>
            <w14:solidFill>
              <w14:schemeClr w14:val="tx1"/>
            </w14:solidFill>
          </w14:textFill>
        </w:rPr>
        <w:t xml:space="preserve">1.本项目招标代理服务费为29000元，由中标单位在合同见证时支付。</w:t>
      </w:r>
      <w:r/>
    </w:p>
    <w:p>
      <w:pPr>
        <w:ind w:firstLine="425"/>
        <w:spacing w:line="360" w:lineRule="auto"/>
        <w:rPr>
          <w:bCs/>
          <w:color w:val="000000" w:themeColor="text1"/>
          <w:sz w:val="24"/>
          <w:szCs w:val="24"/>
          <w:highlight w:val="none"/>
          <w14:textFill>
            <w14:solidFill>
              <w14:schemeClr w14:val="tx1"/>
            </w14:solidFill>
          </w14:textFill>
        </w:rPr>
        <w:outlineLvl w:val="0"/>
      </w:pPr>
      <w:r>
        <w:rPr>
          <w:rFonts w:hint="eastAsia"/>
          <w:bCs/>
          <w:color w:val="000000" w:themeColor="text1"/>
          <w:sz w:val="24"/>
          <w:szCs w:val="24"/>
          <w:highlight w:val="none"/>
          <w14:textFill>
            <w14:solidFill>
              <w14:schemeClr w14:val="tx1"/>
            </w14:solidFill>
          </w14:textFill>
        </w:rPr>
        <w:t xml:space="preserve">2.招标代理费汇至如下账号</w:t>
      </w:r>
      <w:r/>
    </w:p>
    <w:p>
      <w:pPr>
        <w:ind w:firstLine="425"/>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收款单位：无锡浩源招投标咨询服务有限公司</w:t>
      </w:r>
      <w:r/>
    </w:p>
    <w:p>
      <w:pPr>
        <w:ind w:firstLine="425"/>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开户银行：中国建设银行股份有限公司无锡滨湖支行</w:t>
      </w:r>
      <w:r/>
    </w:p>
    <w:p>
      <w:pPr>
        <w:ind w:firstLine="425"/>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账    号：32050161483600000102</w:t>
      </w:r>
      <w:r/>
    </w:p>
    <w:p>
      <w:pPr>
        <w:ind w:firstLine="425"/>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3.收款单位开具全额正规发票。</w:t>
      </w:r>
      <w:r/>
    </w:p>
    <w:p>
      <w:pPr>
        <w:ind w:firstLine="48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（十六）政府采购合同融资</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根据无锡市《关于开展政府采购合同融资工作的通知》（锡财购〔2020〕17号）要求：合同融资，是指参与政</w:t>
      </w:r>
      <w:r>
        <w:rPr>
          <w:rFonts w:hint="eastAsia" w:ascii="宋体" w:hAnsi="宋体"/>
          <w:bCs/>
          <w:color w:val="000000" w:themeColor="text1"/>
          <w:sz w:val="24"/>
          <w:szCs w:val="24"/>
          <w:highlight w:val="none"/>
          <w14:textFill>
            <w14:solidFill>
              <w14:schemeClr w14:val="tx1"/>
            </w14:solidFill>
          </w14:textFill>
        </w:rPr>
        <w:t xml:space="preserve">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2"/>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（十七）政府采购信用担保</w:t>
      </w:r>
      <w:r/>
    </w:p>
    <w:p>
      <w:pPr>
        <w:ind w:firstLine="482"/>
        <w:spacing w:line="360" w:lineRule="auto"/>
        <w:tabs>
          <w:tab w:val="left" w:pos="525" w:leader="none"/>
          <w:tab w:val="left" w:pos="630" w:leader="none"/>
          <w:tab w:val="left" w:pos="735" w:leader="none"/>
          <w:tab w:val="left" w:pos="945" w:leader="none"/>
          <w:tab w:val="left" w:pos="108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420" w:lineRule="exact"/>
        <w:rPr>
          <w:rFonts w:ascii="黑体" w:hAnsi="黑体" w:eastAsia="黑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（十八）各方无条件遵守中华人民共和国法律</w:t>
      </w:r>
      <w:r/>
    </w:p>
    <w:p>
      <w:pPr>
        <w:ind w:firstLine="480"/>
        <w:spacing w:line="420" w:lineRule="exact"/>
        <w:rPr>
          <w:rFonts w:ascii="黑体" w:hAnsi="黑体" w:eastAsia="黑体"/>
          <w:bCs/>
          <w:color w:val="000000" w:themeColor="text1"/>
          <w:sz w:val="24"/>
          <w:szCs w:val="24"/>
          <w:highlight w:val="none"/>
          <w14:textFill>
            <w14:solidFill>
              <w14:schemeClr w14:val="tx1"/>
            </w14:solidFill>
          </w14:textFill>
        </w:rPr>
      </w:pPr>
      <w:r>
        <w:rPr>
          <w:rFonts w:ascii="黑体" w:hAnsi="黑体" w:eastAsia="黑体"/>
          <w:bCs/>
          <w:color w:val="000000" w:themeColor="text1"/>
          <w:sz w:val="24"/>
          <w:szCs w:val="24"/>
          <w:highlight w:val="none"/>
          <w14:textFill>
            <w14:solidFill>
              <w14:schemeClr w14:val="tx1"/>
            </w14:solidFill>
          </w14:textFill>
        </w:rPr>
      </w:r>
      <w:r/>
    </w:p>
    <w:p>
      <w:pPr>
        <w:ind w:firstLine="480"/>
        <w:spacing w:line="420" w:lineRule="exact"/>
        <w:rPr>
          <w:rFonts w:ascii="黑体" w:hAnsi="黑体" w:eastAsia="黑体"/>
          <w:bCs/>
          <w:color w:val="000000" w:themeColor="text1"/>
          <w:sz w:val="24"/>
          <w:szCs w:val="24"/>
          <w:highlight w:val="none"/>
          <w14:textFill>
            <w14:solidFill>
              <w14:schemeClr w14:val="tx1"/>
            </w14:solidFill>
          </w14:textFill>
        </w:rPr>
      </w:pPr>
      <w:r>
        <w:rPr>
          <w:rFonts w:ascii="黑体" w:hAnsi="黑体" w:eastAsia="黑体"/>
          <w:bCs/>
          <w:color w:val="000000" w:themeColor="text1"/>
          <w:sz w:val="24"/>
          <w:szCs w:val="24"/>
          <w:highlight w:val="none"/>
          <w14:textFill>
            <w14:solidFill>
              <w14:schemeClr w14:val="tx1"/>
            </w14:solidFill>
          </w14:textFill>
        </w:rPr>
      </w:r>
      <w:r/>
    </w:p>
    <w:p>
      <w:pPr>
        <w:ind w:firstLine="480"/>
        <w:spacing w:line="420" w:lineRule="exact"/>
        <w:rPr>
          <w:rFonts w:ascii="黑体" w:hAnsi="黑体" w:eastAsia="黑体"/>
          <w:bCs/>
          <w:color w:val="000000" w:themeColor="text1"/>
          <w:sz w:val="24"/>
          <w:szCs w:val="24"/>
          <w:highlight w:val="none"/>
          <w14:textFill>
            <w14:solidFill>
              <w14:schemeClr w14:val="tx1"/>
            </w14:solidFill>
          </w14:textFill>
        </w:rPr>
      </w:pPr>
      <w:r>
        <w:rPr>
          <w:rFonts w:ascii="黑体" w:hAnsi="黑体" w:eastAsia="黑体"/>
          <w:bCs/>
          <w:color w:val="000000" w:themeColor="text1"/>
          <w:sz w:val="24"/>
          <w:szCs w:val="24"/>
          <w:highlight w:val="none"/>
          <w14:textFill>
            <w14:solidFill>
              <w14:schemeClr w14:val="tx1"/>
            </w14:solidFill>
          </w14:textFill>
        </w:rPr>
      </w:r>
      <w:r/>
    </w:p>
    <w:p>
      <w:pPr>
        <w:ind w:firstLine="480"/>
        <w:spacing w:line="420" w:lineRule="exact"/>
        <w:rPr>
          <w:rFonts w:ascii="黑体" w:hAnsi="黑体" w:eastAsia="黑体"/>
          <w:bCs/>
          <w:color w:val="000000" w:themeColor="text1"/>
          <w:sz w:val="24"/>
          <w:szCs w:val="24"/>
          <w:highlight w:val="none"/>
          <w14:textFill>
            <w14:solidFill>
              <w14:schemeClr w14:val="tx1"/>
            </w14:solidFill>
          </w14:textFill>
        </w:rPr>
      </w:pPr>
      <w:r>
        <w:rPr>
          <w:rFonts w:ascii="黑体" w:hAnsi="黑体" w:eastAsia="黑体"/>
          <w:bCs/>
          <w:color w:val="000000" w:themeColor="text1"/>
          <w:sz w:val="24"/>
          <w:szCs w:val="24"/>
          <w:highlight w:val="none"/>
          <w14:textFill>
            <w14:solidFill>
              <w14:schemeClr w14:val="tx1"/>
            </w14:solidFill>
          </w14:textFill>
        </w:rPr>
      </w:r>
      <w:r/>
    </w:p>
    <w:p>
      <w:pPr>
        <w:ind w:firstLine="480"/>
        <w:spacing w:line="420" w:lineRule="exact"/>
        <w:rPr>
          <w:rFonts w:ascii="黑体" w:hAnsi="黑体" w:eastAsia="黑体"/>
          <w:bCs/>
          <w:color w:val="000000" w:themeColor="text1"/>
          <w:sz w:val="24"/>
          <w:szCs w:val="24"/>
          <w:highlight w:val="none"/>
          <w14:textFill>
            <w14:solidFill>
              <w14:schemeClr w14:val="tx1"/>
            </w14:solidFill>
          </w14:textFill>
        </w:rPr>
      </w:pPr>
      <w:r>
        <w:rPr>
          <w:rFonts w:ascii="黑体" w:hAnsi="黑体" w:eastAsia="黑体"/>
          <w:bCs/>
          <w:color w:val="000000" w:themeColor="text1"/>
          <w:sz w:val="24"/>
          <w:szCs w:val="24"/>
          <w:highlight w:val="none"/>
          <w14:textFill>
            <w14:solidFill>
              <w14:schemeClr w14:val="tx1"/>
            </w14:solidFill>
          </w14:textFill>
        </w:rPr>
      </w:r>
      <w:r/>
    </w:p>
    <w:p>
      <w:pPr>
        <w:ind w:firstLine="480"/>
        <w:spacing w:line="420" w:lineRule="exact"/>
        <w:rPr>
          <w:rFonts w:ascii="黑体" w:hAnsi="黑体" w:eastAsia="黑体"/>
          <w:bCs/>
          <w:color w:val="000000" w:themeColor="text1"/>
          <w:sz w:val="24"/>
          <w:szCs w:val="24"/>
          <w:highlight w:val="none"/>
          <w14:textFill>
            <w14:solidFill>
              <w14:schemeClr w14:val="tx1"/>
            </w14:solidFill>
          </w14:textFill>
        </w:rPr>
      </w:pPr>
      <w:r>
        <w:rPr>
          <w:rFonts w:ascii="黑体" w:hAnsi="黑体" w:eastAsia="黑体"/>
          <w:bCs/>
          <w:color w:val="000000" w:themeColor="text1"/>
          <w:sz w:val="24"/>
          <w:szCs w:val="24"/>
          <w:highlight w:val="none"/>
          <w14:textFill>
            <w14:solidFill>
              <w14:schemeClr w14:val="tx1"/>
            </w14:solidFill>
          </w14:textFill>
        </w:rPr>
      </w:r>
      <w:r/>
    </w:p>
    <w:p>
      <w:pPr>
        <w:ind w:firstLine="480"/>
        <w:spacing w:line="420" w:lineRule="exact"/>
        <w:rPr>
          <w:rFonts w:ascii="黑体" w:hAnsi="黑体" w:eastAsia="黑体"/>
          <w:bCs/>
          <w:color w:val="000000" w:themeColor="text1"/>
          <w:sz w:val="24"/>
          <w:szCs w:val="24"/>
          <w:highlight w:val="none"/>
          <w14:textFill>
            <w14:solidFill>
              <w14:schemeClr w14:val="tx1"/>
            </w14:solidFill>
          </w14:textFill>
        </w:rPr>
      </w:pPr>
      <w:r>
        <w:rPr>
          <w:rFonts w:ascii="黑体" w:hAnsi="黑体" w:eastAsia="黑体"/>
          <w:bCs/>
          <w:color w:val="000000" w:themeColor="text1"/>
          <w:sz w:val="24"/>
          <w:szCs w:val="24"/>
          <w:highlight w:val="none"/>
          <w14:textFill>
            <w14:solidFill>
              <w14:schemeClr w14:val="tx1"/>
            </w14:solidFill>
          </w14:textFill>
        </w:rPr>
      </w:r>
      <w:r/>
    </w:p>
    <w:p>
      <w:pPr>
        <w:ind w:firstLine="480"/>
        <w:spacing w:line="420" w:lineRule="exact"/>
        <w:rPr>
          <w:rFonts w:ascii="黑体" w:hAnsi="黑体" w:eastAsia="黑体"/>
          <w:bCs/>
          <w:color w:val="000000" w:themeColor="text1"/>
          <w:sz w:val="24"/>
          <w:szCs w:val="24"/>
          <w:highlight w:val="none"/>
          <w14:textFill>
            <w14:solidFill>
              <w14:schemeClr w14:val="tx1"/>
            </w14:solidFill>
          </w14:textFill>
        </w:rPr>
      </w:pPr>
      <w:r>
        <w:rPr>
          <w:rFonts w:ascii="黑体" w:hAnsi="黑体" w:eastAsia="黑体"/>
          <w:bCs/>
          <w:color w:val="000000" w:themeColor="text1"/>
          <w:sz w:val="24"/>
          <w:szCs w:val="24"/>
          <w:highlight w:val="none"/>
          <w14:textFill>
            <w14:solidFill>
              <w14:schemeClr w14:val="tx1"/>
            </w14:solidFill>
          </w14:textFill>
        </w:rPr>
      </w:r>
      <w:r/>
    </w:p>
    <w:p>
      <w:pPr>
        <w:pStyle w:val="770"/>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pStyle w:val="770"/>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pStyle w:val="770"/>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pStyle w:val="770"/>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ind w:firstLine="480"/>
        <w:jc w:val="center"/>
        <w:spacing w:line="420" w:lineRule="exact"/>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三、项目需求及有关说明</w:t>
      </w:r>
      <w:r/>
    </w:p>
    <w:p>
      <w:pPr>
        <w:ind w:firstLine="361"/>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（一）项目概况</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1.项目名称：无锡市儿童福利院食堂食材配送项目</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2.采购内容：主要包括蔬菜、肉类、水产、粮油、调料、水果、糕点和调味料等。</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3.服务期：2年（自合同签订生效之日起）。</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4.采购清单：见附件一</w:t>
      </w:r>
      <w:r>
        <w:rPr>
          <w:rFonts w:hint="eastAsia" w:ascii="宋体" w:hAnsi="宋体"/>
          <w:b/>
          <w:bCs/>
          <w:color w:val="000000" w:themeColor="text1"/>
          <w:sz w:val="24"/>
          <w:highlight w:val="none"/>
          <w14:textFill>
            <w14:solidFill>
              <w14:schemeClr w14:val="tx1"/>
            </w14:solidFill>
          </w14:textFill>
        </w:rPr>
        <w:t xml:space="preserve">（不仅限清单内品目）。</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5.供货方式：</w:t>
      </w:r>
      <w:r>
        <w:rPr>
          <w:rFonts w:hint="eastAsia" w:ascii="宋体" w:hAnsi="宋体"/>
          <w:color w:val="000000" w:themeColor="text1"/>
          <w:sz w:val="24"/>
          <w:highlight w:val="none"/>
          <w14:textFill>
            <w14:solidFill>
              <w14:schemeClr w14:val="tx1"/>
            </w14:solidFill>
          </w14:textFill>
        </w:rPr>
        <w:t xml:space="preserve">要求能做到</w:t>
      </w:r>
      <w:r>
        <w:rPr>
          <w:rFonts w:hint="eastAsia" w:ascii="宋体" w:hAnsi="宋体"/>
          <w:color w:val="000000" w:themeColor="text1"/>
          <w:sz w:val="24"/>
          <w:highlight w:val="none"/>
          <w14:textFill>
            <w14:solidFill>
              <w14:schemeClr w14:val="tx1"/>
            </w14:solidFill>
          </w14:textFill>
        </w:rPr>
        <w:t xml:space="preserve">按</w:t>
      </w:r>
      <w:r>
        <w:rPr>
          <w:rFonts w:hint="eastAsia" w:ascii="宋体" w:hAnsi="宋体"/>
          <w:color w:val="000000" w:themeColor="text1"/>
          <w:sz w:val="24"/>
          <w:highlight w:val="none"/>
          <w14:textFill>
            <w14:solidFill>
              <w14:schemeClr w14:val="tx1"/>
            </w14:solidFill>
          </w14:textFill>
        </w:rPr>
        <w:t xml:space="preserve">日配送，除不可抗力因素外，须在规定的时</w:t>
      </w:r>
      <w:r>
        <w:rPr>
          <w:rFonts w:hint="eastAsia" w:ascii="宋体" w:hAnsi="宋体"/>
          <w:color w:val="000000" w:themeColor="text1"/>
          <w:sz w:val="24"/>
          <w:highlight w:val="none"/>
          <w:lang w:eastAsia="zh-CN"/>
          <w14:textFill>
            <w14:solidFill>
              <w14:schemeClr w14:val="tx1"/>
            </w14:solidFill>
          </w14:textFill>
        </w:rPr>
        <w:t xml:space="preserve">间内</w:t>
      </w:r>
      <w:r>
        <w:rPr>
          <w:rFonts w:hint="eastAsia" w:ascii="宋体" w:hAnsi="宋体"/>
          <w:color w:val="000000" w:themeColor="text1"/>
          <w:sz w:val="24"/>
          <w:highlight w:val="none"/>
          <w14:textFill>
            <w14:solidFill>
              <w14:schemeClr w14:val="tx1"/>
            </w14:solidFill>
          </w14:textFill>
        </w:rPr>
        <w:t xml:space="preserve">到货，且菜价不得高于市场价格。遇特殊情况，能够满足临时、零星供货需求。能自觉遵守儿童福利院相关规章制度，服从食堂管理。</w:t>
      </w:r>
      <w:r/>
    </w:p>
    <w:p>
      <w:pPr>
        <w:ind w:firstLine="361"/>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（二）总体要求</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应严格遵守《中华人民共和国食品安全法》和《中华人民共和国国境卫生检疫法》等相关规定，严格保证食材质量符合国家相关产品质量标准，符合国家各级强制性规范的要求。在中标后如出现因食用其提供的食材导致食物中毒事故发生，投标人应对此承担一切法律责任。</w:t>
      </w:r>
      <w:r>
        <w:rPr>
          <w:rFonts w:hint="eastAsia" w:ascii="宋体" w:hAnsi="宋体"/>
          <w:color w:val="000000" w:themeColor="text1"/>
          <w:sz w:val="24"/>
          <w:highlight w:val="none"/>
          <w14:textFill>
            <w14:solidFill>
              <w14:schemeClr w14:val="tx1"/>
            </w14:solidFill>
          </w14:textFill>
        </w:rPr>
        <w:t xml:space="preserve"> </w:t>
      </w:r>
      <w:r/>
    </w:p>
    <w:p>
      <w:pPr>
        <w:ind w:firstLine="361"/>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（三）各类食品的具体要求</w:t>
      </w:r>
      <w:r/>
    </w:p>
    <w:p>
      <w:pPr>
        <w:ind w:firstLine="480"/>
        <w:spacing w:line="360" w:lineRule="auto"/>
        <w:rPr>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1.粮油面必须符合最新国标规范标准，送货时应附有行政主管部门的检测报告。</w:t>
      </w:r>
      <w:r>
        <w:rPr>
          <w:rFonts w:hint="eastAsia"/>
          <w:color w:val="000000" w:themeColor="text1"/>
          <w:highlight w:val="none"/>
          <w14:textFill>
            <w14:solidFill>
              <w14:schemeClr w14:val="tx1"/>
            </w14:solidFill>
          </w14:textFill>
        </w:rPr>
        <w:t xml:space="preserve"> </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2.猪肉、牛肉、鲜（冻）鸡鸭、鸡副产品等必须</w:t>
      </w:r>
      <w:bookmarkStart w:id="16" w:name="OLE_LINK5"/>
      <w:r>
        <w:rPr>
          <w:rFonts w:hint="eastAsia" w:ascii="宋体" w:hAnsi="宋体"/>
          <w:color w:val="000000" w:themeColor="text1"/>
          <w:sz w:val="24"/>
          <w:highlight w:val="none"/>
          <w14:textFill>
            <w14:solidFill>
              <w14:schemeClr w14:val="tx1"/>
            </w14:solidFill>
          </w14:textFill>
        </w:rPr>
        <w:t xml:space="preserve">具有动物检验检疫合格证明</w:t>
      </w:r>
      <w:bookmarkEnd w:id="16"/>
      <w:r>
        <w:rPr>
          <w:rFonts w:hint="eastAsia" w:ascii="宋体" w:hAnsi="宋体"/>
          <w:color w:val="000000" w:themeColor="text1"/>
          <w:sz w:val="24"/>
          <w:highlight w:val="none"/>
          <w14:textFill>
            <w14:solidFill>
              <w14:schemeClr w14:val="tx1"/>
            </w14:solidFill>
          </w14:textFill>
        </w:rPr>
        <w:t xml:space="preserve">，冻品符合批次要求，肉质新鲜，不打水，无病无毒，符合食品卫生要求。　　</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3.牛奶须有奶源，</w:t>
      </w:r>
      <w:r>
        <w:rPr>
          <w:rFonts w:hint="eastAsia" w:ascii="宋体" w:hAnsi="宋体"/>
          <w:color w:val="000000" w:themeColor="text1"/>
          <w:sz w:val="24"/>
          <w:highlight w:val="none"/>
          <w14:textFill>
            <w14:solidFill>
              <w14:schemeClr w14:val="tx1"/>
            </w14:solidFill>
          </w14:textFill>
        </w:rPr>
        <w:t xml:space="preserve">供货商要求</w:t>
      </w:r>
      <w:bookmarkStart w:id="17" w:name="OLE_LINK1"/>
      <w:r/>
      <w:bookmarkStart w:id="18" w:name="OLE_LINK2"/>
      <w:r>
        <w:rPr>
          <w:rFonts w:hint="eastAsia" w:ascii="宋体" w:hAnsi="宋体"/>
          <w:color w:val="000000" w:themeColor="text1"/>
          <w:sz w:val="24"/>
          <w:highlight w:val="none"/>
          <w14:textFill>
            <w14:solidFill>
              <w14:schemeClr w14:val="tx1"/>
            </w14:solidFill>
          </w14:textFill>
        </w:rPr>
        <w:t xml:space="preserve">食品生产或经营许可证齐全</w:t>
      </w:r>
      <w:bookmarkEnd w:id="17"/>
      <w:r/>
      <w:bookmarkEnd w:id="18"/>
      <w:r>
        <w:rPr>
          <w:rFonts w:hint="eastAsia" w:ascii="宋体" w:hAnsi="宋体"/>
          <w:color w:val="000000" w:themeColor="text1"/>
          <w:sz w:val="24"/>
          <w:highlight w:val="none"/>
          <w14:textFill>
            <w14:solidFill>
              <w14:schemeClr w14:val="tx1"/>
            </w14:solidFill>
          </w14:textFill>
        </w:rPr>
        <w:t xml:space="preserve">，须具有质量合格认证标志。</w:t>
      </w:r>
      <w:r>
        <w:rPr>
          <w:rFonts w:hint="eastAsia" w:ascii="宋体" w:hAnsi="宋体"/>
          <w:color w:val="000000" w:themeColor="text1"/>
          <w:sz w:val="24"/>
          <w:highlight w:val="none"/>
          <w14:textFill>
            <w14:solidFill>
              <w14:schemeClr w14:val="tx1"/>
            </w14:solidFill>
          </w14:textFill>
        </w:rPr>
        <w:t xml:space="preserve">符合国家乳品安全标准的国内知名品牌厂家生产、保质期内，包装完好。所提供的货物，除合同另有约定外，采购人收货时剩余保质期限不得低于原保质期限的三分之二，且在规定的保质期内未发生质量及口感变化，否则投标人必须在采购人通知后8小时内无条件无偿重新供货，按该批次货物价值的10%向采购人支付违约金，并赔偿采购人损失，承担相应法律责任。</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4.禽蛋必须保证新鲜，</w:t>
      </w:r>
      <w:r>
        <w:rPr>
          <w:rFonts w:ascii="宋体" w:hAnsi="宋体"/>
          <w:color w:val="000000" w:themeColor="text1"/>
          <w:sz w:val="24"/>
          <w:highlight w:val="none"/>
          <w14:textFill>
            <w14:solidFill>
              <w14:schemeClr w14:val="tx1"/>
            </w14:solidFill>
          </w14:textFill>
        </w:rPr>
        <w:t xml:space="preserve">禽蛋必须保证新鲜（7日内产品），破损不超过2%，禽蛋等新鲜蛋类必须</w:t>
      </w:r>
      <w:r>
        <w:rPr>
          <w:rFonts w:hint="eastAsia" w:ascii="宋体" w:hAnsi="宋体"/>
          <w:color w:val="000000" w:themeColor="text1"/>
          <w:sz w:val="24"/>
          <w:highlight w:val="none"/>
          <w:lang w:eastAsia="zh-CN"/>
          <w14:textFill>
            <w14:solidFill>
              <w14:schemeClr w14:val="tx1"/>
            </w14:solidFill>
          </w14:textFill>
        </w:rPr>
        <w:t xml:space="preserve">符合</w:t>
      </w:r>
      <w:r>
        <w:rPr>
          <w:rFonts w:hint="eastAsia" w:ascii="宋体" w:hAnsi="宋体"/>
          <w:color w:val="000000" w:themeColor="text1"/>
          <w:sz w:val="24"/>
          <w:highlight w:val="none"/>
          <w14:textFill>
            <w14:solidFill>
              <w14:schemeClr w14:val="tx1"/>
            </w14:solidFill>
          </w14:textFill>
        </w:rPr>
        <w:t xml:space="preserve">国家《中华人民共和国食品安全法》和</w:t>
      </w:r>
      <w:r>
        <w:rPr>
          <w:rFonts w:hint="eastAsia" w:ascii="宋体" w:hAnsi="宋体"/>
          <w:color w:val="000000" w:themeColor="text1"/>
          <w:sz w:val="24"/>
          <w:highlight w:val="none"/>
          <w14:textFill>
            <w14:solidFill>
              <w14:schemeClr w14:val="tx1"/>
            </w14:solidFill>
          </w14:textFill>
        </w:rPr>
        <w:t xml:space="preserve">《食品安全国家标准 蛋与蛋制品》</w:t>
      </w:r>
      <w:r>
        <w:rPr>
          <w:rFonts w:hint="eastAsia" w:ascii="宋体" w:hAnsi="宋体"/>
          <w:color w:val="000000" w:themeColor="text1"/>
          <w:sz w:val="24"/>
          <w:highlight w:val="none"/>
          <w14:textFill>
            <w14:solidFill>
              <w14:schemeClr w14:val="tx1"/>
            </w14:solidFill>
          </w14:textFill>
        </w:rPr>
        <w:t xml:space="preserve">（</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"http://down.foodmate.net/standard/sort/3/48415.html" \t "_blank" </w:instrText>
      </w:r>
      <w:r>
        <w:rPr>
          <w:color w:val="000000" w:themeColor="text1"/>
          <w:highlight w:val="none"/>
          <w14:textFill>
            <w14:solidFill>
              <w14:schemeClr w14:val="tx1"/>
            </w14:solidFill>
          </w14:textFill>
        </w:rPr>
        <w:fldChar w:fldCharType="separate"/>
      </w:r>
      <w:r>
        <w:rPr>
          <w:rFonts w:ascii="宋体" w:hAnsi="宋体"/>
          <w:color w:val="000000" w:themeColor="text1"/>
          <w:sz w:val="24"/>
          <w:highlight w:val="none"/>
          <w14:textFill>
            <w14:solidFill>
              <w14:schemeClr w14:val="tx1"/>
            </w14:solidFill>
          </w14:textFill>
        </w:rPr>
        <w:t xml:space="preserve">GB2749-2015）的品质标准。</w:t>
      </w:r>
      <w:r>
        <w:rPr>
          <w:rFonts w:ascii="宋体" w:hAnsi="宋体"/>
          <w:color w:val="000000" w:themeColor="text1"/>
          <w:sz w:val="24"/>
          <w:highlight w:val="none"/>
          <w14:textFill>
            <w14:solidFill>
              <w14:schemeClr w14:val="tx1"/>
            </w14:solidFill>
          </w14:textFill>
        </w:rPr>
        <w:fldChar w:fldCharType="end"/>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5.蔬菜供应必须可以追溯到产地，无公害农产品，农药残留指标应通过农贸市场进场检测准许，提供农产品检测报告、票据以备查询，毛菜与净菜的比例掌控合理，</w:t>
      </w:r>
      <w:r>
        <w:rPr>
          <w:rFonts w:hint="eastAsia" w:ascii="宋体" w:hAnsi="宋体"/>
          <w:color w:val="000000" w:themeColor="text1"/>
          <w:sz w:val="24"/>
          <w:highlight w:val="none"/>
          <w14:textFill>
            <w14:solidFill>
              <w14:schemeClr w14:val="tx1"/>
            </w14:solidFill>
          </w14:textFill>
        </w:rPr>
        <w:t xml:space="preserve">要求大小均匀、根茎挺实、无软化、腐烂、无黄叶、无菜虫及杂质、不带根和不带泥等</w:t>
      </w:r>
      <w:r>
        <w:rPr>
          <w:rFonts w:hint="eastAsia" w:ascii="宋体" w:hAnsi="宋体"/>
          <w:color w:val="000000" w:themeColor="text1"/>
          <w:sz w:val="24"/>
          <w:highlight w:val="none"/>
          <w14:textFill>
            <w14:solidFill>
              <w14:schemeClr w14:val="tx1"/>
            </w14:solidFill>
          </w14:textFill>
        </w:rPr>
        <w:t xml:space="preserve">。</w:t>
      </w:r>
      <w:r/>
    </w:p>
    <w:p>
      <w:pPr>
        <w:ind w:firstLine="361"/>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（四）供货商考核要求　</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实行每月考核，总分100分，考核每分对应人民币50元，当月结账时扣除后进行付款。每月低于80分为不合格，连续两个月不合格或年度内达到三次不合格，取消供货资格。</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1.配送时间：需按时配送。迟到30分钟内扣5分，迟到1小时内扣10分，迟到超过1小时扣20分。投标人必须在本公司成立专门的保障团队，至少要确定专职负责人</w:t>
      </w:r>
      <w:r>
        <w:rPr>
          <w:rFonts w:hint="eastAsia" w:ascii="宋体" w:hAnsi="宋体"/>
          <w:color w:val="000000" w:themeColor="text1"/>
          <w:sz w:val="24"/>
          <w:highlight w:val="none"/>
          <w14:textFill>
            <w14:solidFill>
              <w14:schemeClr w14:val="tx1"/>
            </w14:solidFill>
          </w14:textFill>
        </w:rPr>
        <w:t xml:space="preserve">和</w:t>
      </w:r>
      <w:r>
        <w:rPr>
          <w:rFonts w:hint="eastAsia" w:ascii="宋体" w:hAnsi="宋体"/>
          <w:color w:val="000000" w:themeColor="text1"/>
          <w:sz w:val="24"/>
          <w:highlight w:val="none"/>
          <w14:textFill>
            <w14:solidFill>
              <w14:schemeClr w14:val="tx1"/>
            </w14:solidFill>
          </w14:textFill>
        </w:rPr>
        <w:t xml:space="preserve">配备专用运输车进行配送保障</w:t>
      </w:r>
      <w:r>
        <w:rPr>
          <w:rFonts w:hint="eastAsia" w:ascii="宋体" w:hAnsi="宋体"/>
          <w:b/>
          <w:color w:val="000000" w:themeColor="text1"/>
          <w:sz w:val="24"/>
          <w:highlight w:val="none"/>
          <w14:textFill>
            <w14:solidFill>
              <w14:schemeClr w14:val="tx1"/>
            </w14:solidFill>
          </w14:textFill>
        </w:rPr>
        <w:t xml:space="preserve">（速冻食品专用冷藏车辆运输）；提供项目专职人员名单及在职证明及车辆登记证明。</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2.价格：供货价不得高于同期无锡市发展和改革委员会管网公布价格</w:t>
      </w:r>
      <w:r>
        <w:rPr>
          <w:rFonts w:hint="eastAsia"/>
          <w:b/>
          <w:color w:val="000000" w:themeColor="text1"/>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（1-优惠率）</w:t>
      </w:r>
      <w:r>
        <w:rPr>
          <w:rFonts w:hint="eastAsia" w:ascii="宋体" w:hAnsi="宋体"/>
          <w:color w:val="000000" w:themeColor="text1"/>
          <w:sz w:val="24"/>
          <w:highlight w:val="none"/>
          <w14:textFill>
            <w14:solidFill>
              <w14:schemeClr w14:val="tx1"/>
            </w14:solidFill>
          </w14:textFill>
        </w:rPr>
        <w:t xml:space="preserve">，定期向采购人提供无锡市发展和改革委员会管网公布价格，便于采购人实地询价，净菜除外。超出市场价部分由投标人自行承担，拒绝承担的扣20分。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3.供货品质：新鲜度，机械伤，病虫害，成熟度，包装，污染等。新鲜度不达标扣5分，有机械伤扣5分，有病虫害扣5分，成熟度不达标扣5分，包装破损严重扣5分，食材污染扣10分。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投标人在收到采购人订单后，不得随意变更订单内的品种、质量、规格、数量，如因货源不足，投标人不能满足采购人招标需求，必须至少提前1天通知采购人，经采购人同意后，按协商后的品种、质量、规格、数量送达，相关费用由投标人承担。</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投标人当批次供应的食材及食品经采购人验收后为不合格、不达标、不足量、漏供或错供时，投标人必须进行调换或补充并按合同规定进行处罚。投标人调换或补充必须经采购人同意，按协商后的品种、质量、规格、数量将</w:t>
      </w:r>
      <w:r>
        <w:rPr>
          <w:rFonts w:hint="eastAsia" w:ascii="宋体" w:hAnsi="宋体"/>
          <w:bCs/>
          <w:color w:val="000000" w:themeColor="text1"/>
          <w:sz w:val="24"/>
          <w:highlight w:val="none"/>
          <w14:textFill>
            <w14:solidFill>
              <w14:schemeClr w14:val="tx1"/>
            </w14:solidFill>
          </w14:textFill>
        </w:rPr>
        <w:t xml:space="preserve">食材及食品</w:t>
      </w:r>
      <w:r>
        <w:rPr>
          <w:rFonts w:hint="eastAsia" w:ascii="宋体" w:hAnsi="宋体"/>
          <w:color w:val="000000" w:themeColor="text1"/>
          <w:sz w:val="24"/>
          <w:highlight w:val="none"/>
          <w14:textFill>
            <w14:solidFill>
              <w14:schemeClr w14:val="tx1"/>
            </w14:solidFill>
          </w14:textFill>
        </w:rPr>
        <w:t xml:space="preserve">于当日按需送达，相关费用由投标人承担。</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6.包括非正常工作时间段在内，采购人因特殊情况或任务需要临时增加订单时，投标人应提供应急配送服务。投标人必须于接到通知4小时内将新增的食材及食品保质保量配送至</w:t>
      </w:r>
      <w:r>
        <w:rPr>
          <w:rFonts w:hint="eastAsia" w:ascii="宋体" w:hAnsi="宋体"/>
          <w:color w:val="000000" w:themeColor="text1"/>
          <w:sz w:val="24"/>
          <w:highlight w:val="none"/>
          <w14:textFill>
            <w14:solidFill>
              <w14:schemeClr w14:val="tx1"/>
            </w14:solidFill>
          </w14:textFill>
        </w:rPr>
        <w:t xml:space="preserve">采购人指定地点</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7.退换货服务：生鲜、蔬菜、水产、肉类等发现不合格货物可当场退货，油类、大米、香菇、木耳等货物在使用时发现是假货，可退换。拒绝退换的，扣20分。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8.诚信与廉政：建立完善的供货、对账制度，供货数量、重量以采购人验收为准，严格遵守廉政相关规定。虚报数量、重量扣10分，违反廉政规定扣10分。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9.中标单位三次整改不到位的，取消供货资格。</w:t>
      </w:r>
      <w:r/>
    </w:p>
    <w:p>
      <w:pPr>
        <w:ind w:firstLine="361"/>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（五）食品安全责任</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中标单位应严格遵守《</w:t>
      </w:r>
      <w:r>
        <w:rPr>
          <w:rFonts w:hint="eastAsia" w:ascii="宋体" w:hAnsi="宋体"/>
          <w:color w:val="000000" w:themeColor="text1"/>
          <w:sz w:val="24"/>
          <w:highlight w:val="none"/>
          <w14:textFill>
            <w14:solidFill>
              <w14:schemeClr w14:val="tx1"/>
            </w14:solidFill>
          </w14:textFill>
        </w:rPr>
        <w:t xml:space="preserve">中华人民共和国食品安全法</w:t>
      </w:r>
      <w:r>
        <w:rPr>
          <w:rFonts w:hint="eastAsia" w:ascii="宋体" w:hAnsi="宋体"/>
          <w:color w:val="000000" w:themeColor="text1"/>
          <w:sz w:val="24"/>
          <w:highlight w:val="none"/>
          <w14:textFill>
            <w14:solidFill>
              <w14:schemeClr w14:val="tx1"/>
            </w14:solidFill>
          </w14:textFill>
        </w:rPr>
        <w:t xml:space="preserve">》和《</w:t>
      </w:r>
      <w:r>
        <w:rPr>
          <w:rFonts w:hint="eastAsia" w:ascii="宋体" w:hAnsi="宋体"/>
          <w:color w:val="000000" w:themeColor="text1"/>
          <w:sz w:val="24"/>
          <w:highlight w:val="none"/>
          <w14:textFill>
            <w14:solidFill>
              <w14:schemeClr w14:val="tx1"/>
            </w14:solidFill>
          </w14:textFill>
        </w:rPr>
        <w:t xml:space="preserve">中华人民共和国进出境动植物检疫法</w:t>
      </w:r>
      <w:r>
        <w:rPr>
          <w:rFonts w:hint="eastAsia" w:ascii="宋体" w:hAnsi="宋体"/>
          <w:color w:val="000000" w:themeColor="text1"/>
          <w:sz w:val="24"/>
          <w:highlight w:val="none"/>
          <w14:textFill>
            <w14:solidFill>
              <w14:schemeClr w14:val="tx1"/>
            </w14:solidFill>
          </w14:textFill>
        </w:rPr>
        <w:t xml:space="preserve">》等相关规定，一经发现供应以下食品，除全部退货外，将取消中标单位的供货资格，并由其承担因此造成的经济责任和法律责任： 　　</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1.腐败变质、油脂酸败、霉变、生虫、污秽不洁、混有异物或者其他感官性状异常，对人体健康有害的； 　　</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2.含有毒、有害物质或者被有害物质污染，对人体健康有害的； 　　</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3.含有致病性寄生虫、微生物或者微生物含量超过国家限定标准的； 　　</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4.未经动物检疫部门检疫、检验或者检疫、检验不合格的肉类及其制品； 　　</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5.病死、毒死或者死因不明的禽、畜、兽、水产动物等及其制品；</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掺假、掺杂、伪造，影响营养、卫生的；</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7.用非食品原料加工的，加入非食品用化学物质或者将非食品当作食品的；　　</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8.超过保质期限的。</w:t>
      </w:r>
      <w:r/>
    </w:p>
    <w:p>
      <w:pPr>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（六）价格确认</w:t>
      </w:r>
      <w:r/>
    </w:p>
    <w:p>
      <w:pPr>
        <w:ind w:left="-420"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本项目市场基准价以无锡市发展和改革委员会官网专题专栏中民生价费近期公示价格的平均价格为准，价格表中未列明但临时需要供货的特殊品种，投标人须到超市（朝阳、天惠等）采购，供货价不得高于超市价格，以采购发票为准。市场价参照标准不仅限于如下网站：</w:t>
      </w:r>
      <w:r/>
    </w:p>
    <w:p>
      <w:pPr>
        <w:ind w:left="-420"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①无锡市发展和改革委员会网站 ：</w:t>
      </w:r>
      <w:r/>
    </w:p>
    <w:p>
      <w:pPr>
        <w:ind w:left="-420" w:firstLine="367"/>
        <w:spacing w:line="360" w:lineRule="auto"/>
        <w:rPr>
          <w:rFonts w:ascii="宋体" w:hAnsi="宋体"/>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"http://dpc.wuxi.gov.cn/ztzl/msjf/nfcp/index.shtml" </w:instrText>
      </w:r>
      <w:r>
        <w:rPr>
          <w:color w:val="000000" w:themeColor="text1"/>
          <w:highlight w:val="none"/>
          <w14:textFill>
            <w14:solidFill>
              <w14:schemeClr w14:val="tx1"/>
            </w14:solidFill>
          </w14:textFill>
        </w:rPr>
        <w:fldChar w:fldCharType="separate"/>
      </w:r>
      <w:r>
        <w:rPr>
          <w:rFonts w:hint="eastAsia" w:ascii="宋体" w:hAnsi="宋体"/>
          <w:color w:val="000000" w:themeColor="text1"/>
          <w:sz w:val="24"/>
          <w:highlight w:val="none"/>
          <w14:textFill>
            <w14:solidFill>
              <w14:schemeClr w14:val="tx1"/>
            </w14:solidFill>
          </w14:textFill>
        </w:rPr>
        <w:t xml:space="preserve">http://dpc.wuxi.gov.cn/ztzl/msjf/nfcp/index.shtml</w:t>
      </w:r>
      <w:r>
        <w:rPr>
          <w:rFonts w:hint="eastAsia" w:ascii="宋体" w:hAnsi="宋体"/>
          <w:color w:val="000000" w:themeColor="text1"/>
          <w:sz w:val="24"/>
          <w:highlight w:val="none"/>
          <w14:textFill>
            <w14:solidFill>
              <w14:schemeClr w14:val="tx1"/>
            </w14:solidFill>
          </w14:textFill>
        </w:rPr>
        <w:fldChar w:fldCharType="end"/>
      </w:r>
      <w:r/>
    </w:p>
    <w:p>
      <w:pPr>
        <w:ind w:left="-420"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②江苏无锡朝阳集团网站“零售价格”，网址：</w:t>
      </w:r>
      <w:r/>
    </w:p>
    <w:p>
      <w:pPr>
        <w:ind w:left="-420" w:firstLine="367"/>
        <w:spacing w:line="360" w:lineRule="auto"/>
        <w:rPr>
          <w:rFonts w:ascii="宋体" w:hAnsi="宋体"/>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"http://www.chinachaoyang.com" </w:instrText>
      </w:r>
      <w:r>
        <w:rPr>
          <w:color w:val="000000" w:themeColor="text1"/>
          <w:highlight w:val="none"/>
          <w14:textFill>
            <w14:solidFill>
              <w14:schemeClr w14:val="tx1"/>
            </w14:solidFill>
          </w14:textFill>
        </w:rPr>
        <w:fldChar w:fldCharType="separate"/>
      </w:r>
      <w:r>
        <w:rPr>
          <w:rFonts w:hint="eastAsia" w:ascii="宋体" w:hAnsi="宋体"/>
          <w:color w:val="000000" w:themeColor="text1"/>
          <w:sz w:val="24"/>
          <w:highlight w:val="none"/>
          <w14:textFill>
            <w14:solidFill>
              <w14:schemeClr w14:val="tx1"/>
            </w14:solidFill>
          </w14:textFill>
        </w:rPr>
        <w:t xml:space="preserve">http://www.chinachaoyang.com</w:t>
      </w:r>
      <w:r>
        <w:rPr>
          <w:rFonts w:hint="eastAsia" w:ascii="宋体" w:hAnsi="宋体"/>
          <w:color w:val="000000" w:themeColor="text1"/>
          <w:sz w:val="24"/>
          <w:highlight w:val="none"/>
          <w14:textFill>
            <w14:solidFill>
              <w14:schemeClr w14:val="tx1"/>
            </w14:solidFill>
          </w14:textFill>
        </w:rPr>
        <w:fldChar w:fldCharType="end"/>
      </w:r>
      <w:r/>
    </w:p>
    <w:p>
      <w:pPr>
        <w:ind w:left="-420"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③天惠超市网站“销售价”，网址：</w:t>
      </w:r>
      <w:r/>
    </w:p>
    <w:p>
      <w:pPr>
        <w:ind w:left="-420"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http://www.cy365.com/。</w:t>
      </w:r>
      <w:r/>
    </w:p>
    <w:p>
      <w:pPr>
        <w:ind w:left="-420"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2.投标报价应包括投标人须将货物运送至采购人指定交货地点的所有费用，包括但不限于人工、专用设备、工具、车辆、办公设备、场地、通讯、保险、各种税费、利润、</w:t>
      </w:r>
      <w:r>
        <w:rPr>
          <w:rFonts w:hint="eastAsia" w:ascii="宋体" w:hAnsi="宋体"/>
          <w:color w:val="000000" w:themeColor="text1"/>
          <w:sz w:val="24"/>
          <w:highlight w:val="none"/>
          <w14:textFill>
            <w14:solidFill>
              <w14:schemeClr w14:val="tx1"/>
            </w14:solidFill>
          </w14:textFill>
        </w:rPr>
        <w:t xml:space="preserve">招标代理费</w:t>
      </w:r>
      <w:r>
        <w:rPr>
          <w:rFonts w:hint="eastAsia" w:ascii="宋体" w:hAnsi="宋体"/>
          <w:color w:val="000000" w:themeColor="text1"/>
          <w:sz w:val="24"/>
          <w:highlight w:val="none"/>
          <w14:textFill>
            <w14:solidFill>
              <w14:schemeClr w14:val="tx1"/>
            </w14:solidFill>
          </w14:textFill>
        </w:rPr>
        <w:t xml:space="preserve">和政策性文件规定及合同包含的所有风险、责任等的费用。</w:t>
      </w:r>
      <w:r/>
    </w:p>
    <w:p>
      <w:pPr>
        <w:ind w:left="-420"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投标优惠率按百分比报价，保留小数点后两位；最终结算价格</w:t>
      </w:r>
      <w:bookmarkStart w:id="19" w:name="OLE_LINK46"/>
      <w:r/>
      <w:bookmarkStart w:id="20" w:name="OLE_LINK47"/>
      <w:r>
        <w:rPr>
          <w:rFonts w:hint="eastAsia" w:ascii="宋体" w:hAnsi="宋体"/>
          <w:color w:val="000000" w:themeColor="text1"/>
          <w:sz w:val="24"/>
          <w:highlight w:val="none"/>
          <w14:textFill>
            <w14:solidFill>
              <w14:schemeClr w14:val="tx1"/>
            </w14:solidFill>
          </w14:textFill>
        </w:rPr>
        <w:t xml:space="preserve">按市场基准价×（1-中标优惠率）</w:t>
      </w:r>
      <w:bookmarkEnd w:id="19"/>
      <w:r/>
      <w:bookmarkEnd w:id="20"/>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（七）其他要求</w:t>
      </w:r>
      <w:r/>
    </w:p>
    <w:p>
      <w:pPr>
        <w:ind w:left="-420"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1.双方于当月月底前进行账款核对，经确认无误，采购人原则上在中标单位开具正规发票后10个工作日内根据中标单位提供的账号，将账款通过银行转账方式支付给中标单位。</w:t>
      </w:r>
      <w:r/>
    </w:p>
    <w:p>
      <w:pPr>
        <w:ind w:left="-420"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2.合同履行期间，如中标单位如果不能达到儿童福利院要求，儿童福利院可提前十天通知其终止供货，并解除供货合同。</w:t>
      </w:r>
      <w:r/>
    </w:p>
    <w:p>
      <w:pPr>
        <w:ind w:left="-420"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3.本项目不接受负偏离。</w:t>
      </w:r>
      <w:r/>
    </w:p>
    <w:p>
      <w:pPr>
        <w:ind w:left="-420" w:firstLine="42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left="-420"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附件一</w:t>
      </w:r>
      <w:r/>
    </w:p>
    <w:tbl>
      <w:tblPr>
        <w:tblStyle w:val="769"/>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894"/>
        <w:gridCol w:w="2291"/>
        <w:gridCol w:w="1904"/>
        <w:gridCol w:w="1449"/>
        <w:gridCol w:w="1971"/>
        <w:gridCol w:w="1062"/>
      </w:tblGrid>
      <w:tr>
        <w:trPr>
          <w:trHeight w:val="645"/>
        </w:trPr>
        <w:tc>
          <w:tcPr>
            <w:gridSpan w:val="6"/>
            <w:tcBorders>
              <w:top w:val="none" w:color="000000" w:sz="4" w:space="0"/>
              <w:left w:val="none" w:color="000000" w:sz="4" w:space="0"/>
              <w:bottom w:val="none" w:color="000000" w:sz="4" w:space="0"/>
              <w:right w:val="none" w:color="000000" w:sz="4" w:space="0"/>
            </w:tcBorders>
            <w:tcW w:w="8522"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黑体" w:hAnsi="宋体" w:eastAsia="黑体" w:cs="黑体"/>
                <w:color w:val="000000" w:themeColor="text1"/>
                <w:sz w:val="40"/>
                <w:szCs w:val="40"/>
                <w:highlight w:val="none"/>
                <w:lang w:bidi="ar"/>
                <w14:textFill>
                  <w14:solidFill>
                    <w14:schemeClr w14:val="tx1"/>
                  </w14:solidFill>
                </w14:textFill>
              </w:rPr>
              <w:t xml:space="preserve">儿福院年度食材采购预算分类清单</w:t>
            </w:r>
            <w:r/>
          </w:p>
        </w:tc>
      </w:tr>
      <w:tr>
        <w:trPr>
          <w:trHeight w:val="555"/>
        </w:trPr>
        <w:tc>
          <w:tcPr>
            <w:tcBorders>
              <w:top w:val="none" w:color="000000" w:sz="4" w:space="0"/>
              <w:left w:val="none" w:color="000000" w:sz="4" w:space="0"/>
              <w:bottom w:val="none" w:color="000000" w:sz="4" w:space="0"/>
              <w:right w:val="none" w:color="000000" w:sz="4" w:space="0"/>
            </w:tcBorders>
            <w:tcW w:w="796"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040" w:type="dxa"/>
            <w:vAlign w:val="center"/>
            <w:textDirection w:val="lrTb"/>
            <w:noWrap/>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1695" w:type="dxa"/>
            <w:vAlign w:val="center"/>
            <w:textDirection w:val="lrTb"/>
            <w:noWrap/>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1290" w:type="dxa"/>
            <w:vAlign w:val="center"/>
            <w:textDirection w:val="lrTb"/>
            <w:noWrap/>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1755" w:type="dxa"/>
            <w:vAlign w:val="center"/>
            <w:textDirection w:val="lrTb"/>
            <w:noWrap/>
          </w:tcPr>
          <w:p>
            <w:pPr>
              <w:jc w:val="center"/>
              <w:widowControl/>
              <w:rPr>
                <w:color w:val="000000" w:themeColor="text1"/>
                <w:highlight w:val="none"/>
                <w14:textFill>
                  <w14:solidFill>
                    <w14:schemeClr w14:val="tx1"/>
                  </w14:solidFill>
                </w14:textFill>
              </w:rPr>
            </w:pPr>
            <w:r>
              <w:rPr>
                <w:rFonts w:hint="eastAsia" w:ascii="仿宋_GB2312" w:hAnsi="宋体" w:eastAsia="仿宋_GB2312" w:cs="仿宋_GB2312"/>
                <w:color w:val="000000" w:themeColor="text1"/>
                <w:sz w:val="24"/>
                <w:szCs w:val="24"/>
                <w:highlight w:val="none"/>
                <w:lang w:bidi="ar"/>
                <w14:textFill>
                  <w14:solidFill>
                    <w14:schemeClr w14:val="tx1"/>
                  </w14:solidFill>
                </w14:textFill>
              </w:rPr>
              <w:t xml:space="preserve">单位：元</w:t>
            </w:r>
            <w:r/>
          </w:p>
        </w:tc>
        <w:tc>
          <w:tcPr>
            <w:tcBorders>
              <w:top w:val="none" w:color="000000" w:sz="4" w:space="0"/>
              <w:left w:val="none" w:color="000000" w:sz="4" w:space="0"/>
              <w:bottom w:val="single" w:color="auto" w:sz="4" w:space="0"/>
              <w:right w:val="none" w:color="000000" w:sz="4" w:space="0"/>
            </w:tcBorders>
            <w:tcW w:w="946"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02"/>
        </w:trPr>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jc w:val="center"/>
              <w:widowControl/>
              <w:rPr>
                <w:rFonts w:ascii="华文中宋" w:hAnsi="华文中宋" w:eastAsia="华文中宋" w:cs="宋体"/>
                <w:color w:val="000000" w:themeColor="text1"/>
                <w:sz w:val="24"/>
                <w:highlight w:val="none"/>
                <w14:textFill>
                  <w14:solidFill>
                    <w14:schemeClr w14:val="tx1"/>
                  </w14:solidFill>
                </w14:textFill>
              </w:rPr>
            </w:pPr>
            <w:r>
              <w:rPr>
                <w:rFonts w:ascii="华文中宋" w:hAnsi="华文中宋" w:eastAsia="华文中宋" w:cs="华文中宋"/>
                <w:color w:val="000000" w:themeColor="text1"/>
                <w:sz w:val="24"/>
                <w:szCs w:val="24"/>
                <w:highlight w:val="none"/>
                <w:lang w:bidi="ar"/>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tcPr>
          <w:p>
            <w:pPr>
              <w:jc w:val="center"/>
              <w:widowControl/>
              <w:rPr>
                <w:color w:val="000000" w:themeColor="text1"/>
                <w:highlight w:val="none"/>
                <w14:textFill>
                  <w14:solidFill>
                    <w14:schemeClr w14:val="tx1"/>
                  </w14:solidFill>
                </w14:textFill>
              </w:rPr>
            </w:pPr>
            <w:r>
              <w:rPr>
                <w:rFonts w:ascii="华文中宋" w:hAnsi="华文中宋" w:eastAsia="华文中宋" w:cs="华文中宋"/>
                <w:color w:val="000000" w:themeColor="text1"/>
                <w:sz w:val="24"/>
                <w:szCs w:val="24"/>
                <w:highlight w:val="none"/>
                <w:lang w:bidi="ar"/>
                <w14:textFill>
                  <w14:solidFill>
                    <w14:schemeClr w14:val="tx1"/>
                  </w14:solidFill>
                </w14:textFill>
              </w:rPr>
              <w:t xml:space="preserve">类别</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tcPr>
          <w:p>
            <w:pPr>
              <w:jc w:val="center"/>
              <w:widowControl/>
              <w:rPr>
                <w:color w:val="000000" w:themeColor="text1"/>
                <w:highlight w:val="none"/>
                <w14:textFill>
                  <w14:solidFill>
                    <w14:schemeClr w14:val="tx1"/>
                  </w14:solidFill>
                </w14:textFill>
              </w:rPr>
            </w:pPr>
            <w:r>
              <w:rPr>
                <w:rFonts w:ascii="华文中宋" w:hAnsi="华文中宋" w:eastAsia="华文中宋" w:cs="华文中宋"/>
                <w:color w:val="000000" w:themeColor="text1"/>
                <w:sz w:val="24"/>
                <w:szCs w:val="24"/>
                <w:highlight w:val="none"/>
                <w:lang w:bidi="ar"/>
                <w14:textFill>
                  <w14:solidFill>
                    <w14:schemeClr w14:val="tx1"/>
                  </w14:solidFill>
                </w14:textFill>
              </w:rPr>
              <w:t xml:space="preserve">金额</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tcPr>
          <w:p>
            <w:pPr>
              <w:jc w:val="center"/>
              <w:widowControl/>
              <w:rPr>
                <w:color w:val="000000" w:themeColor="text1"/>
                <w:highlight w:val="none"/>
                <w14:textFill>
                  <w14:solidFill>
                    <w14:schemeClr w14:val="tx1"/>
                  </w14:solidFill>
                </w14:textFill>
              </w:rPr>
            </w:pPr>
            <w:r>
              <w:rPr>
                <w:rFonts w:ascii="华文中宋" w:hAnsi="华文中宋" w:eastAsia="华文中宋" w:cs="华文中宋"/>
                <w:color w:val="000000" w:themeColor="text1"/>
                <w:sz w:val="24"/>
                <w:szCs w:val="24"/>
                <w:highlight w:val="none"/>
                <w:lang w:bidi="ar"/>
                <w14:textFill>
                  <w14:solidFill>
                    <w14:schemeClr w14:val="tx1"/>
                  </w14:solidFill>
                </w14:textFill>
              </w:rPr>
              <w:t xml:space="preserve">占比</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tcPr>
          <w:p>
            <w:pPr>
              <w:jc w:val="center"/>
              <w:widowControl/>
              <w:rPr>
                <w:color w:val="000000" w:themeColor="text1"/>
                <w:highlight w:val="none"/>
                <w14:textFill>
                  <w14:solidFill>
                    <w14:schemeClr w14:val="tx1"/>
                  </w14:solidFill>
                </w14:textFill>
              </w:rPr>
            </w:pPr>
            <w:r>
              <w:rPr>
                <w:rFonts w:ascii="华文中宋" w:hAnsi="华文中宋" w:eastAsia="华文中宋" w:cs="华文中宋"/>
                <w:color w:val="000000" w:themeColor="text1"/>
                <w:sz w:val="24"/>
                <w:szCs w:val="24"/>
                <w:highlight w:val="none"/>
                <w:lang w:bidi="ar"/>
                <w14:textFill>
                  <w14:solidFill>
                    <w14:schemeClr w14:val="tx1"/>
                  </w14:solidFill>
                </w14:textFill>
              </w:rPr>
              <w:t xml:space="preserve">供应方式</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ascii="华文中宋" w:hAnsi="华文中宋" w:eastAsia="华文中宋" w:cs="宋体"/>
                <w:color w:val="000000" w:themeColor="text1"/>
                <w:sz w:val="24"/>
                <w:highlight w:val="none"/>
                <w14:textFill>
                  <w14:solidFill>
                    <w14:schemeClr w14:val="tx1"/>
                  </w14:solidFill>
                </w14:textFill>
              </w:rPr>
            </w:pPr>
            <w:r>
              <w:rPr>
                <w:rFonts w:ascii="华文中宋" w:hAnsi="华文中宋" w:eastAsia="华文中宋" w:cs="华文中宋"/>
                <w:color w:val="000000" w:themeColor="text1"/>
                <w:sz w:val="24"/>
                <w:szCs w:val="24"/>
                <w:highlight w:val="none"/>
                <w:lang w:bidi="ar"/>
                <w14:textFill>
                  <w14:solidFill>
                    <w14:schemeClr w14:val="tx1"/>
                  </w14:solidFill>
                </w14:textFill>
              </w:rPr>
              <w:t xml:space="preserve">备注</w:t>
            </w:r>
            <w:r/>
          </w:p>
        </w:tc>
      </w:tr>
      <w:tr>
        <w:trPr>
          <w:trHeight w:val="702"/>
        </w:trPr>
        <w:tc>
          <w:tcPr>
            <w:tcBorders>
              <w:top w:val="none" w:color="000000" w:sz="4" w:space="0"/>
              <w:left w:val="single" w:color="auto" w:sz="4" w:space="0"/>
              <w:bottom w:val="single" w:color="auto" w:sz="4" w:space="0"/>
              <w:right w:val="single" w:color="auto" w:sz="4" w:space="0"/>
            </w:tcBorders>
            <w:tcW w:w="796" w:type="dxa"/>
            <w:vAlign w:val="center"/>
            <w:textDirection w:val="lrTb"/>
            <w:noWrap/>
          </w:tcPr>
          <w:p>
            <w:pPr>
              <w:jc w:val="center"/>
              <w:widowControl/>
              <w:rPr>
                <w:rFonts w:ascii="华文中宋" w:hAnsi="华文中宋" w:eastAsia="华文中宋" w:cs="宋体"/>
                <w:color w:val="000000" w:themeColor="text1"/>
                <w:sz w:val="24"/>
                <w:highlight w:val="none"/>
                <w14:textFill>
                  <w14:solidFill>
                    <w14:schemeClr w14:val="tx1"/>
                  </w14:solidFill>
                </w14:textFill>
              </w:rPr>
            </w:pPr>
            <w:r>
              <w:rPr>
                <w:rFonts w:ascii="华文中宋" w:hAnsi="华文中宋" w:eastAsia="华文中宋" w:cs="华文中宋"/>
                <w:color w:val="000000" w:themeColor="text1"/>
                <w:sz w:val="24"/>
                <w:szCs w:val="24"/>
                <w:highlight w:val="none"/>
                <w:lang w:bidi="ar"/>
                <w14:textFill>
                  <w14:solidFill>
                    <w14:schemeClr w14:val="tx1"/>
                  </w14:solidFill>
                </w14:textFill>
              </w:rPr>
              <w:t xml:space="preserve">1</w:t>
            </w:r>
            <w:r/>
          </w:p>
        </w:tc>
        <w:tc>
          <w:tcPr>
            <w:tcBorders>
              <w:top w:val="none" w:color="000000" w:sz="4" w:space="0"/>
              <w:left w:val="single" w:color="auto" w:sz="4" w:space="0"/>
              <w:bottom w:val="single" w:color="auto" w:sz="4" w:space="0"/>
              <w:right w:val="single" w:color="auto" w:sz="4" w:space="0"/>
            </w:tcBorders>
            <w:tcW w:w="2040"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蔬菜</w:t>
            </w:r>
            <w:r/>
          </w:p>
        </w:tc>
        <w:tc>
          <w:tcPr>
            <w:tcBorders>
              <w:top w:val="none" w:color="000000" w:sz="4" w:space="0"/>
              <w:left w:val="single" w:color="auto" w:sz="4" w:space="0"/>
              <w:bottom w:val="single" w:color="auto" w:sz="4" w:space="0"/>
              <w:right w:val="single" w:color="auto" w:sz="4" w:space="0"/>
            </w:tcBorders>
            <w:tcW w:w="1695"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389000.0 </w:t>
            </w:r>
            <w:r/>
          </w:p>
        </w:tc>
        <w:tc>
          <w:tcPr>
            <w:tcBorders>
              <w:top w:val="none" w:color="000000" w:sz="4" w:space="0"/>
              <w:left w:val="single" w:color="auto" w:sz="4" w:space="0"/>
              <w:bottom w:val="single" w:color="auto" w:sz="4" w:space="0"/>
              <w:right w:val="single" w:color="auto" w:sz="4" w:space="0"/>
            </w:tcBorders>
            <w:tcW w:w="1290"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19.45%</w:t>
            </w:r>
            <w:r/>
          </w:p>
        </w:tc>
        <w:tc>
          <w:tcPr>
            <w:tcBorders>
              <w:top w:val="none" w:color="000000" w:sz="4" w:space="0"/>
              <w:left w:val="single" w:color="auto" w:sz="4" w:space="0"/>
              <w:bottom w:val="single" w:color="auto" w:sz="4" w:space="0"/>
              <w:right w:val="single" w:color="auto" w:sz="4" w:space="0"/>
            </w:tcBorders>
            <w:tcW w:w="1755"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日供</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02"/>
        </w:trPr>
        <w:tc>
          <w:tcPr>
            <w:tcBorders>
              <w:top w:val="none" w:color="000000" w:sz="4" w:space="0"/>
              <w:left w:val="single" w:color="auto" w:sz="4" w:space="0"/>
              <w:bottom w:val="single" w:color="auto" w:sz="4" w:space="0"/>
              <w:right w:val="single" w:color="auto" w:sz="4" w:space="0"/>
            </w:tcBorders>
            <w:tcW w:w="796" w:type="dxa"/>
            <w:vAlign w:val="center"/>
            <w:textDirection w:val="lrTb"/>
            <w:noWrap/>
          </w:tcPr>
          <w:p>
            <w:pPr>
              <w:jc w:val="center"/>
              <w:widowControl/>
              <w:rPr>
                <w:rFonts w:ascii="华文中宋" w:hAnsi="华文中宋" w:eastAsia="华文中宋" w:cs="宋体"/>
                <w:color w:val="000000" w:themeColor="text1"/>
                <w:sz w:val="24"/>
                <w:highlight w:val="none"/>
                <w14:textFill>
                  <w14:solidFill>
                    <w14:schemeClr w14:val="tx1"/>
                  </w14:solidFill>
                </w14:textFill>
              </w:rPr>
            </w:pPr>
            <w:r>
              <w:rPr>
                <w:rFonts w:ascii="华文中宋" w:hAnsi="华文中宋" w:eastAsia="华文中宋" w:cs="华文中宋"/>
                <w:color w:val="000000" w:themeColor="text1"/>
                <w:sz w:val="24"/>
                <w:szCs w:val="24"/>
                <w:highlight w:val="none"/>
                <w:lang w:bidi="ar"/>
                <w14:textFill>
                  <w14:solidFill>
                    <w14:schemeClr w14:val="tx1"/>
                  </w14:solidFill>
                </w14:textFill>
              </w:rPr>
              <w:t xml:space="preserve">2</w:t>
            </w:r>
            <w:r/>
          </w:p>
        </w:tc>
        <w:tc>
          <w:tcPr>
            <w:tcBorders>
              <w:top w:val="none" w:color="000000" w:sz="4" w:space="0"/>
              <w:left w:val="single" w:color="auto" w:sz="4" w:space="0"/>
              <w:bottom w:val="single" w:color="auto" w:sz="4" w:space="0"/>
              <w:right w:val="single" w:color="auto" w:sz="4" w:space="0"/>
            </w:tcBorders>
            <w:tcW w:w="2040"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肉禽蛋类</w:t>
            </w:r>
            <w:r/>
          </w:p>
        </w:tc>
        <w:tc>
          <w:tcPr>
            <w:tcBorders>
              <w:top w:val="none" w:color="000000" w:sz="4" w:space="0"/>
              <w:left w:val="single" w:color="auto" w:sz="4" w:space="0"/>
              <w:bottom w:val="single" w:color="auto" w:sz="4" w:space="0"/>
              <w:right w:val="single" w:color="auto" w:sz="4" w:space="0"/>
            </w:tcBorders>
            <w:tcW w:w="1695"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727800.0 </w:t>
            </w:r>
            <w:r/>
          </w:p>
        </w:tc>
        <w:tc>
          <w:tcPr>
            <w:tcBorders>
              <w:top w:val="none" w:color="000000" w:sz="4" w:space="0"/>
              <w:left w:val="single" w:color="auto" w:sz="4" w:space="0"/>
              <w:bottom w:val="single" w:color="auto" w:sz="4" w:space="0"/>
              <w:right w:val="single" w:color="auto" w:sz="4" w:space="0"/>
            </w:tcBorders>
            <w:tcW w:w="1290"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36.39%</w:t>
            </w:r>
            <w:r/>
          </w:p>
        </w:tc>
        <w:tc>
          <w:tcPr>
            <w:tcBorders>
              <w:top w:val="none" w:color="000000" w:sz="4" w:space="0"/>
              <w:left w:val="single" w:color="auto" w:sz="4" w:space="0"/>
              <w:bottom w:val="single" w:color="auto" w:sz="4" w:space="0"/>
              <w:right w:val="single" w:color="auto" w:sz="4" w:space="0"/>
            </w:tcBorders>
            <w:tcW w:w="1755"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日供</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02"/>
        </w:trPr>
        <w:tc>
          <w:tcPr>
            <w:tcBorders>
              <w:top w:val="none" w:color="000000" w:sz="4" w:space="0"/>
              <w:left w:val="single" w:color="auto" w:sz="4" w:space="0"/>
              <w:bottom w:val="single" w:color="auto" w:sz="4" w:space="0"/>
              <w:right w:val="single" w:color="auto" w:sz="4" w:space="0"/>
            </w:tcBorders>
            <w:tcW w:w="796" w:type="dxa"/>
            <w:vAlign w:val="center"/>
            <w:textDirection w:val="lrTb"/>
            <w:noWrap/>
          </w:tcPr>
          <w:p>
            <w:pPr>
              <w:jc w:val="center"/>
              <w:widowControl/>
              <w:rPr>
                <w:rFonts w:ascii="华文中宋" w:hAnsi="华文中宋" w:eastAsia="华文中宋" w:cs="宋体"/>
                <w:color w:val="000000" w:themeColor="text1"/>
                <w:sz w:val="24"/>
                <w:highlight w:val="none"/>
                <w14:textFill>
                  <w14:solidFill>
                    <w14:schemeClr w14:val="tx1"/>
                  </w14:solidFill>
                </w14:textFill>
              </w:rPr>
            </w:pPr>
            <w:r>
              <w:rPr>
                <w:rFonts w:ascii="华文中宋" w:hAnsi="华文中宋" w:eastAsia="华文中宋" w:cs="华文中宋"/>
                <w:color w:val="000000" w:themeColor="text1"/>
                <w:sz w:val="24"/>
                <w:szCs w:val="24"/>
                <w:highlight w:val="none"/>
                <w:lang w:bidi="ar"/>
                <w14:textFill>
                  <w14:solidFill>
                    <w14:schemeClr w14:val="tx1"/>
                  </w14:solidFill>
                </w14:textFill>
              </w:rPr>
              <w:t xml:space="preserve">3</w:t>
            </w:r>
            <w:r/>
          </w:p>
        </w:tc>
        <w:tc>
          <w:tcPr>
            <w:tcBorders>
              <w:top w:val="none" w:color="000000" w:sz="4" w:space="0"/>
              <w:left w:val="single" w:color="auto" w:sz="4" w:space="0"/>
              <w:bottom w:val="single" w:color="auto" w:sz="4" w:space="0"/>
              <w:right w:val="single" w:color="auto" w:sz="4" w:space="0"/>
            </w:tcBorders>
            <w:tcW w:w="2040"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水产类</w:t>
            </w:r>
            <w:r/>
          </w:p>
        </w:tc>
        <w:tc>
          <w:tcPr>
            <w:tcBorders>
              <w:top w:val="none" w:color="000000" w:sz="4" w:space="0"/>
              <w:left w:val="single" w:color="auto" w:sz="4" w:space="0"/>
              <w:bottom w:val="single" w:color="auto" w:sz="4" w:space="0"/>
              <w:right w:val="single" w:color="auto" w:sz="4" w:space="0"/>
            </w:tcBorders>
            <w:tcW w:w="1695"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190000.0 </w:t>
            </w:r>
            <w:r/>
          </w:p>
        </w:tc>
        <w:tc>
          <w:tcPr>
            <w:tcBorders>
              <w:top w:val="none" w:color="000000" w:sz="4" w:space="0"/>
              <w:left w:val="single" w:color="auto" w:sz="4" w:space="0"/>
              <w:bottom w:val="single" w:color="auto" w:sz="4" w:space="0"/>
              <w:right w:val="single" w:color="auto" w:sz="4" w:space="0"/>
            </w:tcBorders>
            <w:tcW w:w="1290"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9.50%</w:t>
            </w:r>
            <w:r/>
          </w:p>
        </w:tc>
        <w:tc>
          <w:tcPr>
            <w:tcBorders>
              <w:top w:val="none" w:color="000000" w:sz="4" w:space="0"/>
              <w:left w:val="single" w:color="auto" w:sz="4" w:space="0"/>
              <w:bottom w:val="single" w:color="auto" w:sz="4" w:space="0"/>
              <w:right w:val="single" w:color="auto" w:sz="4" w:space="0"/>
            </w:tcBorders>
            <w:tcW w:w="1755"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日供</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02"/>
        </w:trPr>
        <w:tc>
          <w:tcPr>
            <w:tcBorders>
              <w:top w:val="none" w:color="000000" w:sz="4" w:space="0"/>
              <w:left w:val="single" w:color="auto" w:sz="4" w:space="0"/>
              <w:bottom w:val="single" w:color="auto" w:sz="4" w:space="0"/>
              <w:right w:val="single" w:color="auto" w:sz="4" w:space="0"/>
            </w:tcBorders>
            <w:tcW w:w="796" w:type="dxa"/>
            <w:vAlign w:val="center"/>
            <w:textDirection w:val="lrTb"/>
            <w:noWrap/>
          </w:tcPr>
          <w:p>
            <w:pPr>
              <w:jc w:val="center"/>
              <w:widowControl/>
              <w:rPr>
                <w:rFonts w:ascii="华文中宋" w:hAnsi="华文中宋" w:eastAsia="华文中宋" w:cs="宋体"/>
                <w:color w:val="000000" w:themeColor="text1"/>
                <w:sz w:val="24"/>
                <w:highlight w:val="none"/>
                <w14:textFill>
                  <w14:solidFill>
                    <w14:schemeClr w14:val="tx1"/>
                  </w14:solidFill>
                </w14:textFill>
              </w:rPr>
            </w:pPr>
            <w:r>
              <w:rPr>
                <w:rFonts w:ascii="华文中宋" w:hAnsi="华文中宋" w:eastAsia="华文中宋" w:cs="华文中宋"/>
                <w:color w:val="000000" w:themeColor="text1"/>
                <w:sz w:val="24"/>
                <w:szCs w:val="24"/>
                <w:highlight w:val="none"/>
                <w:lang w:bidi="ar"/>
                <w14:textFill>
                  <w14:solidFill>
                    <w14:schemeClr w14:val="tx1"/>
                  </w14:solidFill>
                </w14:textFill>
              </w:rPr>
              <w:t xml:space="preserve">4</w:t>
            </w:r>
            <w:r/>
          </w:p>
        </w:tc>
        <w:tc>
          <w:tcPr>
            <w:tcBorders>
              <w:top w:val="none" w:color="000000" w:sz="4" w:space="0"/>
              <w:left w:val="single" w:color="auto" w:sz="4" w:space="0"/>
              <w:bottom w:val="single" w:color="auto" w:sz="4" w:space="0"/>
              <w:right w:val="single" w:color="auto" w:sz="4" w:space="0"/>
            </w:tcBorders>
            <w:tcW w:w="2040"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粮油调味品类</w:t>
            </w:r>
            <w:r/>
          </w:p>
        </w:tc>
        <w:tc>
          <w:tcPr>
            <w:tcBorders>
              <w:top w:val="none" w:color="000000" w:sz="4" w:space="0"/>
              <w:left w:val="single" w:color="auto" w:sz="4" w:space="0"/>
              <w:bottom w:val="single" w:color="auto" w:sz="4" w:space="0"/>
              <w:right w:val="single" w:color="auto" w:sz="4" w:space="0"/>
            </w:tcBorders>
            <w:tcW w:w="1695"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203600.0 </w:t>
            </w:r>
            <w:r/>
          </w:p>
        </w:tc>
        <w:tc>
          <w:tcPr>
            <w:tcBorders>
              <w:top w:val="none" w:color="000000" w:sz="4" w:space="0"/>
              <w:left w:val="single" w:color="auto" w:sz="4" w:space="0"/>
              <w:bottom w:val="single" w:color="auto" w:sz="4" w:space="0"/>
              <w:right w:val="single" w:color="auto" w:sz="4" w:space="0"/>
            </w:tcBorders>
            <w:tcW w:w="1290"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10.18%</w:t>
            </w:r>
            <w:r/>
          </w:p>
        </w:tc>
        <w:tc>
          <w:tcPr>
            <w:tcBorders>
              <w:top w:val="none" w:color="000000" w:sz="4" w:space="0"/>
              <w:left w:val="single" w:color="auto" w:sz="4" w:space="0"/>
              <w:bottom w:val="single" w:color="auto" w:sz="4" w:space="0"/>
              <w:right w:val="single" w:color="auto" w:sz="4" w:space="0"/>
            </w:tcBorders>
            <w:tcW w:w="1755"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定期供应</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02"/>
        </w:trPr>
        <w:tc>
          <w:tcPr>
            <w:tcBorders>
              <w:top w:val="none" w:color="000000" w:sz="4" w:space="0"/>
              <w:left w:val="single" w:color="auto" w:sz="4" w:space="0"/>
              <w:bottom w:val="single" w:color="auto" w:sz="4" w:space="0"/>
              <w:right w:val="single" w:color="auto" w:sz="4" w:space="0"/>
            </w:tcBorders>
            <w:tcW w:w="796" w:type="dxa"/>
            <w:vAlign w:val="center"/>
            <w:textDirection w:val="lrTb"/>
            <w:noWrap/>
          </w:tcPr>
          <w:p>
            <w:pPr>
              <w:jc w:val="center"/>
              <w:widowControl/>
              <w:rPr>
                <w:rFonts w:ascii="华文中宋" w:hAnsi="华文中宋" w:eastAsia="华文中宋" w:cs="宋体"/>
                <w:color w:val="000000" w:themeColor="text1"/>
                <w:sz w:val="24"/>
                <w:highlight w:val="none"/>
                <w14:textFill>
                  <w14:solidFill>
                    <w14:schemeClr w14:val="tx1"/>
                  </w14:solidFill>
                </w14:textFill>
              </w:rPr>
            </w:pPr>
            <w:r>
              <w:rPr>
                <w:rFonts w:ascii="华文中宋" w:hAnsi="华文中宋" w:eastAsia="华文中宋" w:cs="华文中宋"/>
                <w:color w:val="000000" w:themeColor="text1"/>
                <w:sz w:val="24"/>
                <w:szCs w:val="24"/>
                <w:highlight w:val="none"/>
                <w:lang w:bidi="ar"/>
                <w14:textFill>
                  <w14:solidFill>
                    <w14:schemeClr w14:val="tx1"/>
                  </w14:solidFill>
                </w14:textFill>
              </w:rPr>
              <w:t xml:space="preserve">5</w:t>
            </w:r>
            <w:r/>
          </w:p>
        </w:tc>
        <w:tc>
          <w:tcPr>
            <w:tcBorders>
              <w:top w:val="none" w:color="000000" w:sz="4" w:space="0"/>
              <w:left w:val="single" w:color="auto" w:sz="4" w:space="0"/>
              <w:bottom w:val="single" w:color="auto" w:sz="4" w:space="0"/>
              <w:right w:val="single" w:color="auto" w:sz="4" w:space="0"/>
            </w:tcBorders>
            <w:tcW w:w="2040"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奶制品类</w:t>
            </w:r>
            <w:r/>
          </w:p>
        </w:tc>
        <w:tc>
          <w:tcPr>
            <w:tcBorders>
              <w:top w:val="none" w:color="000000" w:sz="4" w:space="0"/>
              <w:left w:val="single" w:color="auto" w:sz="4" w:space="0"/>
              <w:bottom w:val="single" w:color="auto" w:sz="4" w:space="0"/>
              <w:right w:val="single" w:color="auto" w:sz="4" w:space="0"/>
            </w:tcBorders>
            <w:tcW w:w="1695"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69800.0 </w:t>
            </w:r>
            <w:r/>
          </w:p>
        </w:tc>
        <w:tc>
          <w:tcPr>
            <w:tcBorders>
              <w:top w:val="none" w:color="000000" w:sz="4" w:space="0"/>
              <w:left w:val="single" w:color="auto" w:sz="4" w:space="0"/>
              <w:bottom w:val="single" w:color="auto" w:sz="4" w:space="0"/>
              <w:right w:val="single" w:color="auto" w:sz="4" w:space="0"/>
            </w:tcBorders>
            <w:tcW w:w="1290"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3.49%</w:t>
            </w:r>
            <w:r/>
          </w:p>
        </w:tc>
        <w:tc>
          <w:tcPr>
            <w:tcBorders>
              <w:top w:val="none" w:color="000000" w:sz="4" w:space="0"/>
              <w:left w:val="single" w:color="auto" w:sz="4" w:space="0"/>
              <w:bottom w:val="single" w:color="auto" w:sz="4" w:space="0"/>
              <w:right w:val="single" w:color="auto" w:sz="4" w:space="0"/>
            </w:tcBorders>
            <w:tcW w:w="1755"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定期供应</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02"/>
        </w:trPr>
        <w:tc>
          <w:tcPr>
            <w:tcBorders>
              <w:top w:val="none" w:color="000000" w:sz="4" w:space="0"/>
              <w:left w:val="single" w:color="auto" w:sz="4" w:space="0"/>
              <w:bottom w:val="single" w:color="auto" w:sz="4" w:space="0"/>
              <w:right w:val="single" w:color="auto" w:sz="4" w:space="0"/>
            </w:tcBorders>
            <w:tcW w:w="796" w:type="dxa"/>
            <w:vAlign w:val="center"/>
            <w:textDirection w:val="lrTb"/>
            <w:noWrap/>
          </w:tcPr>
          <w:p>
            <w:pPr>
              <w:jc w:val="center"/>
              <w:widowControl/>
              <w:rPr>
                <w:rFonts w:ascii="华文中宋" w:hAnsi="华文中宋" w:eastAsia="华文中宋" w:cs="宋体"/>
                <w:color w:val="000000" w:themeColor="text1"/>
                <w:sz w:val="24"/>
                <w:highlight w:val="none"/>
                <w14:textFill>
                  <w14:solidFill>
                    <w14:schemeClr w14:val="tx1"/>
                  </w14:solidFill>
                </w14:textFill>
              </w:rPr>
            </w:pPr>
            <w:r>
              <w:rPr>
                <w:rFonts w:ascii="华文中宋" w:hAnsi="华文中宋" w:eastAsia="华文中宋" w:cs="华文中宋"/>
                <w:color w:val="000000" w:themeColor="text1"/>
                <w:sz w:val="24"/>
                <w:szCs w:val="24"/>
                <w:highlight w:val="none"/>
                <w:lang w:bidi="ar"/>
                <w14:textFill>
                  <w14:solidFill>
                    <w14:schemeClr w14:val="tx1"/>
                  </w14:solidFill>
                </w14:textFill>
              </w:rPr>
              <w:t xml:space="preserve">6</w:t>
            </w:r>
            <w:r/>
          </w:p>
        </w:tc>
        <w:tc>
          <w:tcPr>
            <w:tcBorders>
              <w:top w:val="none" w:color="000000" w:sz="4" w:space="0"/>
              <w:left w:val="single" w:color="auto" w:sz="4" w:space="0"/>
              <w:bottom w:val="single" w:color="auto" w:sz="4" w:space="0"/>
              <w:right w:val="single" w:color="auto" w:sz="4" w:space="0"/>
            </w:tcBorders>
            <w:tcW w:w="2040"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水果类</w:t>
            </w:r>
            <w:r/>
          </w:p>
        </w:tc>
        <w:tc>
          <w:tcPr>
            <w:tcBorders>
              <w:top w:val="none" w:color="000000" w:sz="4" w:space="0"/>
              <w:left w:val="single" w:color="auto" w:sz="4" w:space="0"/>
              <w:bottom w:val="single" w:color="auto" w:sz="4" w:space="0"/>
              <w:right w:val="single" w:color="auto" w:sz="4" w:space="0"/>
            </w:tcBorders>
            <w:tcW w:w="1695"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133800.0 </w:t>
            </w:r>
            <w:r/>
          </w:p>
        </w:tc>
        <w:tc>
          <w:tcPr>
            <w:tcBorders>
              <w:top w:val="none" w:color="000000" w:sz="4" w:space="0"/>
              <w:left w:val="single" w:color="auto" w:sz="4" w:space="0"/>
              <w:bottom w:val="single" w:color="auto" w:sz="4" w:space="0"/>
              <w:right w:val="single" w:color="auto" w:sz="4" w:space="0"/>
            </w:tcBorders>
            <w:tcW w:w="1290"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6.69%</w:t>
            </w:r>
            <w:r/>
          </w:p>
        </w:tc>
        <w:tc>
          <w:tcPr>
            <w:tcBorders>
              <w:top w:val="none" w:color="000000" w:sz="4" w:space="0"/>
              <w:left w:val="single" w:color="auto" w:sz="4" w:space="0"/>
              <w:bottom w:val="single" w:color="auto" w:sz="4" w:space="0"/>
              <w:right w:val="single" w:color="auto" w:sz="4" w:space="0"/>
            </w:tcBorders>
            <w:tcW w:w="1755"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日供</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02"/>
        </w:trPr>
        <w:tc>
          <w:tcPr>
            <w:tcBorders>
              <w:top w:val="none" w:color="000000" w:sz="4" w:space="0"/>
              <w:left w:val="single" w:color="auto" w:sz="4" w:space="0"/>
              <w:bottom w:val="single" w:color="auto" w:sz="4" w:space="0"/>
              <w:right w:val="single" w:color="auto" w:sz="4" w:space="0"/>
            </w:tcBorders>
            <w:tcW w:w="796" w:type="dxa"/>
            <w:vAlign w:val="center"/>
            <w:textDirection w:val="lrTb"/>
            <w:noWrap/>
          </w:tcPr>
          <w:p>
            <w:pPr>
              <w:jc w:val="center"/>
              <w:widowControl/>
              <w:rPr>
                <w:rFonts w:ascii="华文中宋" w:hAnsi="华文中宋" w:eastAsia="华文中宋" w:cs="宋体"/>
                <w:color w:val="000000" w:themeColor="text1"/>
                <w:sz w:val="24"/>
                <w:highlight w:val="none"/>
                <w14:textFill>
                  <w14:solidFill>
                    <w14:schemeClr w14:val="tx1"/>
                  </w14:solidFill>
                </w14:textFill>
              </w:rPr>
            </w:pPr>
            <w:r>
              <w:rPr>
                <w:rFonts w:ascii="华文中宋" w:hAnsi="华文中宋" w:eastAsia="华文中宋" w:cs="华文中宋"/>
                <w:color w:val="000000" w:themeColor="text1"/>
                <w:sz w:val="24"/>
                <w:szCs w:val="24"/>
                <w:highlight w:val="none"/>
                <w:lang w:bidi="ar"/>
                <w14:textFill>
                  <w14:solidFill>
                    <w14:schemeClr w14:val="tx1"/>
                  </w14:solidFill>
                </w14:textFill>
              </w:rPr>
              <w:t xml:space="preserve">7</w:t>
            </w:r>
            <w:r/>
          </w:p>
        </w:tc>
        <w:tc>
          <w:tcPr>
            <w:tcBorders>
              <w:top w:val="none" w:color="000000" w:sz="4" w:space="0"/>
              <w:left w:val="single" w:color="auto" w:sz="4" w:space="0"/>
              <w:bottom w:val="single" w:color="auto" w:sz="4" w:space="0"/>
              <w:right w:val="single" w:color="auto" w:sz="4" w:space="0"/>
            </w:tcBorders>
            <w:tcW w:w="2040"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点心烘焙原料类</w:t>
            </w:r>
            <w:r/>
          </w:p>
        </w:tc>
        <w:tc>
          <w:tcPr>
            <w:tcBorders>
              <w:top w:val="none" w:color="000000" w:sz="4" w:space="0"/>
              <w:left w:val="single" w:color="auto" w:sz="4" w:space="0"/>
              <w:bottom w:val="single" w:color="auto" w:sz="4" w:space="0"/>
              <w:right w:val="single" w:color="auto" w:sz="4" w:space="0"/>
            </w:tcBorders>
            <w:tcW w:w="1695"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286000.0 </w:t>
            </w:r>
            <w:r/>
          </w:p>
        </w:tc>
        <w:tc>
          <w:tcPr>
            <w:tcBorders>
              <w:top w:val="none" w:color="000000" w:sz="4" w:space="0"/>
              <w:left w:val="single" w:color="auto" w:sz="4" w:space="0"/>
              <w:bottom w:val="single" w:color="auto" w:sz="4" w:space="0"/>
              <w:right w:val="single" w:color="auto" w:sz="4" w:space="0"/>
            </w:tcBorders>
            <w:tcW w:w="1290"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14.30%</w:t>
            </w:r>
            <w:r/>
          </w:p>
        </w:tc>
        <w:tc>
          <w:tcPr>
            <w:tcBorders>
              <w:top w:val="none" w:color="000000" w:sz="4" w:space="0"/>
              <w:left w:val="single" w:color="auto" w:sz="4" w:space="0"/>
              <w:bottom w:val="single" w:color="auto" w:sz="4" w:space="0"/>
              <w:right w:val="single" w:color="auto" w:sz="4" w:space="0"/>
            </w:tcBorders>
            <w:tcW w:w="1755"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日供</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02"/>
        </w:trPr>
        <w:tc>
          <w:tcPr>
            <w:tcBorders>
              <w:top w:val="none" w:color="000000" w:sz="4" w:space="0"/>
              <w:left w:val="single" w:color="auto" w:sz="4" w:space="0"/>
              <w:bottom w:val="single" w:color="auto" w:sz="4" w:space="0"/>
              <w:right w:val="single" w:color="auto" w:sz="4" w:space="0"/>
            </w:tcBorders>
            <w:tcW w:w="796" w:type="dxa"/>
            <w:vAlign w:val="center"/>
            <w:textDirection w:val="lrTb"/>
            <w:noWrap/>
          </w:tcPr>
          <w:p>
            <w:pPr>
              <w:jc w:val="center"/>
              <w:rPr>
                <w:rFonts w:ascii="华文中宋" w:hAnsi="华文中宋" w:eastAsia="华文中宋" w:cs="宋体"/>
                <w:color w:val="000000" w:themeColor="text1"/>
                <w:sz w:val="24"/>
                <w:highlight w:val="none"/>
                <w14:textFill>
                  <w14:solidFill>
                    <w14:schemeClr w14:val="tx1"/>
                  </w14:solidFill>
                </w14:textFill>
              </w:rPr>
            </w:pPr>
            <w:r>
              <w:rPr>
                <w:rFonts w:ascii="华文中宋" w:hAnsi="华文中宋" w:eastAsia="华文中宋" w:cs="宋体"/>
                <w:color w:val="000000" w:themeColor="text1"/>
                <w:sz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2040"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预算总额</w:t>
            </w:r>
            <w:r/>
          </w:p>
        </w:tc>
        <w:tc>
          <w:tcPr>
            <w:tcBorders>
              <w:top w:val="none" w:color="000000" w:sz="4" w:space="0"/>
              <w:left w:val="single" w:color="auto" w:sz="4" w:space="0"/>
              <w:bottom w:val="single" w:color="auto" w:sz="4" w:space="0"/>
              <w:right w:val="single" w:color="auto" w:sz="4" w:space="0"/>
            </w:tcBorders>
            <w:tcW w:w="1695"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2000000.0 </w:t>
            </w:r>
            <w:r/>
          </w:p>
        </w:tc>
        <w:tc>
          <w:tcPr>
            <w:tcBorders>
              <w:top w:val="none" w:color="000000" w:sz="4" w:space="0"/>
              <w:left w:val="single" w:color="auto" w:sz="4" w:space="0"/>
              <w:bottom w:val="single" w:color="auto" w:sz="4" w:space="0"/>
              <w:right w:val="single" w:color="auto" w:sz="4" w:space="0"/>
            </w:tcBorders>
            <w:tcW w:w="1290" w:type="dxa"/>
            <w:vAlign w:val="center"/>
            <w:textDirection w:val="lrTb"/>
            <w:noWrap/>
          </w:tcPr>
          <w:p>
            <w:pPr>
              <w:jc w:val="center"/>
              <w:widowControl/>
              <w:rPr>
                <w:color w:val="000000" w:themeColor="text1"/>
                <w:highlight w:val="none"/>
                <w14:textFill>
                  <w14:solidFill>
                    <w14:schemeClr w14:val="tx1"/>
                  </w14:solidFill>
                </w14:textFill>
              </w:rPr>
            </w:pPr>
            <w:r>
              <w:rPr>
                <w:rFonts w:ascii="华文宋体" w:hAnsi="华文宋体" w:eastAsia="华文宋体" w:cs="华文宋体"/>
                <w:color w:val="000000" w:themeColor="text1"/>
                <w:sz w:val="24"/>
                <w:szCs w:val="24"/>
                <w:highlight w:val="none"/>
                <w:lang w:bidi="ar"/>
                <w14:textFill>
                  <w14:solidFill>
                    <w14:schemeClr w14:val="tx1"/>
                  </w14:solidFill>
                </w14:textFill>
              </w:rPr>
              <w:t xml:space="preserve">100.00%</w:t>
            </w:r>
            <w:r/>
          </w:p>
        </w:tc>
        <w:tc>
          <w:tcPr>
            <w:tcBorders>
              <w:top w:val="none" w:color="000000" w:sz="4" w:space="0"/>
              <w:left w:val="single" w:color="auto" w:sz="4" w:space="0"/>
              <w:bottom w:val="single" w:color="auto" w:sz="4" w:space="0"/>
              <w:right w:val="single" w:color="auto" w:sz="4" w:space="0"/>
            </w:tcBorders>
            <w:tcW w:w="1755" w:type="dxa"/>
            <w:vAlign w:val="center"/>
            <w:textDirection w:val="lrTb"/>
            <w:noWrap/>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pStyle w:val="1074"/>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采购细目表：（本清单仅供投标人报价参考，实际以采购人每日订单为准）</w:t>
      </w:r>
      <w:r/>
    </w:p>
    <w:tbl>
      <w:tblPr>
        <w:tblStyle w:val="769"/>
        <w:tblW w:w="9263" w:type="dxa"/>
        <w:jc w:val="center"/>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2598"/>
        <w:gridCol w:w="2458"/>
        <w:gridCol w:w="1511"/>
        <w:gridCol w:w="1608"/>
      </w:tblGrid>
      <w:tr>
        <w:trPr>
          <w:jc w:val="center"/>
          <w:trHeight w:val="81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序号</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商品名称</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规格</w:t>
            </w:r>
            <w:r/>
          </w:p>
        </w:tc>
        <w:tc>
          <w:tcPr>
            <w:shd w:val="clear" w:color="000000" w:fill="ffffff"/>
            <w:tcW w:w="1511"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占比</w:t>
            </w:r>
            <w:r/>
          </w:p>
        </w:tc>
        <w:tc>
          <w:tcPr>
            <w:shd w:val="clear" w:color="000000" w:fill="ffffff"/>
            <w:tcW w:w="160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供应方式</w:t>
            </w:r>
            <w:r/>
          </w:p>
        </w:tc>
      </w:tr>
      <w:tr>
        <w:trPr>
          <w:jc w:val="center"/>
          <w:trHeight w:val="280"/>
        </w:trPr>
        <w:tc>
          <w:tcPr>
            <w:gridSpan w:val="3"/>
            <w:shd w:val="clear" w:color="000000" w:fill="ffffff"/>
            <w:tcW w:w="6144" w:type="dxa"/>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一、蔬菜</w:t>
            </w:r>
            <w:r/>
          </w:p>
        </w:tc>
        <w:tc>
          <w:tcPr>
            <w:tcW w:w="1511" w:type="dxa"/>
            <w:textDirection w:val="lrTb"/>
            <w:noWrap w:val="false"/>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color w:val="000000" w:themeColor="text1"/>
                <w:highlight w:val="none"/>
                <w14:textFill>
                  <w14:solidFill>
                    <w14:schemeClr w14:val="tx1"/>
                  </w14:solidFill>
                </w14:textFill>
              </w:rPr>
              <w:t xml:space="preserve">19.45%</w:t>
            </w:r>
            <w:r/>
          </w:p>
        </w:tc>
        <w:tc>
          <w:tcPr>
            <w:tcW w:w="1608" w:type="dxa"/>
            <w:textDirection w:val="lrTb"/>
            <w:noWrap/>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日供</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毛白菜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2</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大白菜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3</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青菜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4</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细菜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5</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黄瓜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6</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白萝卜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7</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胡萝卜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8</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棉茄</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9</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西红柿</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10</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土豆</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11</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大圆椒</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12</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包菜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13</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洋大蒜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14</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蒜苗</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15</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韭菜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16</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冬瓜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17</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苦瓜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18</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长丝瓜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19</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有机花菜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20</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毛豆</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21</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莴苣</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22</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空心菜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23</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长豆</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24</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黄南瓜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25</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蚕豆</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26</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莲藕</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27</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菠菜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28</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生菜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29</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红苋菜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30</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球葱</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31</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豆王</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32</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广东菜芯</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33</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西葫芦</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34</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茭白</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35</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山药</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淮山药</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36</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蓬蒿菜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37</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扁豆</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38</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黄豆芽</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39</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药芹</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40</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西芹</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41</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油麦菜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42</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黑茄</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43</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菜苔</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44</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长南瓜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新鲜一级</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gridSpan w:val="3"/>
            <w:shd w:val="clear" w:color="000000" w:fill="ffffff"/>
            <w:tcW w:w="6144" w:type="dxa"/>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二、肉禽蛋类</w:t>
            </w:r>
            <w:r/>
          </w:p>
        </w:tc>
        <w:tc>
          <w:tcPr>
            <w:tcW w:w="1511" w:type="dxa"/>
            <w:textDirection w:val="lrTb"/>
            <w:noWrap w:val="false"/>
          </w:tcPr>
          <w:p>
            <w:pPr>
              <w:jc w:val="center"/>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36.39%</w:t>
            </w:r>
            <w:r/>
          </w:p>
        </w:tc>
        <w:tc>
          <w:tcPr>
            <w:tcW w:w="1608" w:type="dxa"/>
            <w:textDirection w:val="lrTb"/>
            <w:noWrap/>
          </w:tcPr>
          <w:p>
            <w:pPr>
              <w:jc w:val="center"/>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日供</w:t>
            </w:r>
            <w:r/>
          </w:p>
        </w:tc>
      </w:tr>
      <w:tr>
        <w:trPr>
          <w:jc w:val="center"/>
          <w:trHeight w:val="9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45</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鲜猪肉（肋排）</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肋排</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30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46</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鲜猪肉（精瘦肉）</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精瘦肉</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30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47</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鲜猪肉（腿心）</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腿心</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30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48</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鲜猪肉（肉糜）</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30%肥，70%精</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49</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草排</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50</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五花肉</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51</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猪大排</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52</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猪蹄</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53</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牛腿肉</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54</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牛腩</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55</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羊腿肉</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56</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白条鸡</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开膛，鸡场鸡</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57</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草鸡</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冰鲜</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58</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鸡腿</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冷冻</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59</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洋鸡蛋</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新鲜洋鸡蛋</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gridSpan w:val="3"/>
            <w:shd w:val="clear" w:color="000000" w:fill="ffffff"/>
            <w:tcW w:w="6144" w:type="dxa"/>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三、水产类</w:t>
            </w:r>
            <w:r/>
          </w:p>
        </w:tc>
        <w:tc>
          <w:tcPr>
            <w:tcW w:w="1511" w:type="dxa"/>
            <w:textDirection w:val="lrTb"/>
            <w:noWrap w:val="false"/>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color w:val="000000" w:themeColor="text1"/>
                <w:highlight w:val="none"/>
                <w14:textFill>
                  <w14:solidFill>
                    <w14:schemeClr w14:val="tx1"/>
                  </w14:solidFill>
                </w14:textFill>
              </w:rPr>
              <w:t xml:space="preserve">9.50%</w:t>
            </w:r>
            <w:r/>
          </w:p>
        </w:tc>
        <w:tc>
          <w:tcPr>
            <w:tcW w:w="1608" w:type="dxa"/>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日供</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60</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鲫鱼</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活500g左右</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61</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鲈鱼</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活600g左右</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30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62</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草鱼</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鲜活，1500克左右</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30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63</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鳊鱼</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鲜活，500克左右</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30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64</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花鲢</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鲜活，1000克左右</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65</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带鱼</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冰鲜500g左右</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66</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小黄鱼</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冷冻</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67</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河虾</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鲜活</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68</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基围虾</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鲜活</w:t>
            </w:r>
            <w:r/>
          </w:p>
        </w:tc>
        <w:tc>
          <w:tcPr>
            <w:tcW w:w="1511" w:type="dxa"/>
            <w:vAlign w:val="center"/>
            <w:textDirection w:val="lrTb"/>
            <w:noWrap w:val="false"/>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left"/>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gridSpan w:val="3"/>
            <w:shd w:val="clear" w:color="000000" w:fill="ffffff"/>
            <w:tcW w:w="6144" w:type="dxa"/>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四、粮油调味品类</w:t>
            </w:r>
            <w:r/>
          </w:p>
        </w:tc>
        <w:tc>
          <w:tcPr>
            <w:tcW w:w="1511" w:type="dxa"/>
            <w:textDirection w:val="lrTb"/>
            <w:noWrap w:val="false"/>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color w:val="000000" w:themeColor="text1"/>
                <w:highlight w:val="none"/>
                <w14:textFill>
                  <w14:solidFill>
                    <w14:schemeClr w14:val="tx1"/>
                  </w14:solidFill>
                </w14:textFill>
              </w:rPr>
              <w:t xml:space="preserve">10.18%</w:t>
            </w:r>
            <w:r/>
          </w:p>
        </w:tc>
        <w:tc>
          <w:tcPr>
            <w:tcW w:w="1608" w:type="dxa"/>
            <w:textDirection w:val="lrTb"/>
            <w:noWrap/>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定期供应</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69</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食用调和油</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val="false"/>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70</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大豆油</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val="false"/>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71</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菜籽油</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val="false"/>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72</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花生油</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val="false"/>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73</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玉米油</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val="false"/>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36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74</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玉米胚芽油</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val="false"/>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75</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葵花籽油 </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val="false"/>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76</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橄榄油</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val="false"/>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77</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东北大米</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val="false"/>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78</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散米</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val="false"/>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79</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稻米</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val="false"/>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80</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珍珠米</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val="false"/>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81</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清香米</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val="false"/>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82</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水晶米 </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val="false"/>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83</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长粒香</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val="false"/>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84</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糯米</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val="false"/>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85</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香米</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val="false"/>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华文宋体" w:hAnsi="华文宋体" w:eastAsia="华文宋体" w:cs="宋体"/>
                <w:color w:val="000000" w:themeColor="text1"/>
                <w:sz w:val="20"/>
                <w:highlight w:val="none"/>
                <w14:textFill>
                  <w14:solidFill>
                    <w14:schemeClr w14:val="tx1"/>
                  </w14:solidFill>
                </w14:textFill>
              </w:rPr>
            </w:pPr>
            <w:r>
              <w:rPr>
                <w:rFonts w:hint="eastAsia" w:ascii="华文宋体" w:hAnsi="华文宋体" w:eastAsia="华文宋体"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86</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鸡精</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87</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盐</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88</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味精</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89</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蘑菇精</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90</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香醋</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91</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生抽</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92</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老抽</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93</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酱油</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94</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蒸鱼豉油</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95</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蚝油</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96</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香油</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97</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芝麻油</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98</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白糖</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gridSpan w:val="3"/>
            <w:tcW w:w="6144" w:type="dxa"/>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五、奶制品类</w:t>
            </w:r>
            <w:r/>
          </w:p>
        </w:tc>
        <w:tc>
          <w:tcPr>
            <w:tcW w:w="1511" w:type="dxa"/>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color w:val="000000" w:themeColor="text1"/>
                <w:highlight w:val="none"/>
                <w14:textFill>
                  <w14:solidFill>
                    <w14:schemeClr w14:val="tx1"/>
                  </w14:solidFill>
                </w14:textFill>
              </w:rPr>
              <w:t xml:space="preserve">3.49%</w:t>
            </w:r>
            <w:r/>
          </w:p>
        </w:tc>
        <w:tc>
          <w:tcPr>
            <w:tcW w:w="1608" w:type="dxa"/>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定期供应</w:t>
            </w:r>
            <w:r/>
          </w:p>
        </w:tc>
      </w:tr>
      <w:tr>
        <w:trPr>
          <w:jc w:val="center"/>
          <w:trHeight w:val="280"/>
        </w:trPr>
        <w:tc>
          <w:tcPr>
            <w:shd w:val="clear" w:color="auto" w:fill="auto"/>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99</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纯牛奶</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auto" w:fill="auto"/>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100</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早餐奶</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auto" w:fill="auto"/>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101</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酸奶</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auto" w:fill="auto"/>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102</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牛奶饮品</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auto" w:fill="auto"/>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103</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奶粉</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gridSpan w:val="3"/>
            <w:tcW w:w="6144" w:type="dxa"/>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六、水果类</w:t>
            </w:r>
            <w:r/>
          </w:p>
        </w:tc>
        <w:tc>
          <w:tcPr>
            <w:tcW w:w="1511" w:type="dxa"/>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color w:val="000000" w:themeColor="text1"/>
                <w:highlight w:val="none"/>
                <w14:textFill>
                  <w14:solidFill>
                    <w14:schemeClr w14:val="tx1"/>
                  </w14:solidFill>
                </w14:textFill>
              </w:rPr>
              <w:t xml:space="preserve">6.69%</w:t>
            </w:r>
            <w:r/>
          </w:p>
        </w:tc>
        <w:tc>
          <w:tcPr>
            <w:tcW w:w="1608" w:type="dxa"/>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日供</w:t>
            </w:r>
            <w:r/>
          </w:p>
        </w:tc>
      </w:tr>
      <w:tr>
        <w:trPr>
          <w:jc w:val="center"/>
          <w:trHeight w:val="280"/>
        </w:trPr>
        <w:tc>
          <w:tcPr>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104</w:t>
            </w:r>
            <w:r/>
          </w:p>
        </w:tc>
        <w:tc>
          <w:tcPr>
            <w:tcW w:w="259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苹果</w:t>
            </w:r>
            <w:r/>
          </w:p>
        </w:tc>
        <w:tc>
          <w:tcPr>
            <w:tcW w:w="245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105</w:t>
            </w:r>
            <w:r/>
          </w:p>
        </w:tc>
        <w:tc>
          <w:tcPr>
            <w:tcW w:w="259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香蕉</w:t>
            </w:r>
            <w:r/>
          </w:p>
        </w:tc>
        <w:tc>
          <w:tcPr>
            <w:tcW w:w="245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106</w:t>
            </w:r>
            <w:r/>
          </w:p>
        </w:tc>
        <w:tc>
          <w:tcPr>
            <w:tcW w:w="259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橘子</w:t>
            </w:r>
            <w:r/>
          </w:p>
        </w:tc>
        <w:tc>
          <w:tcPr>
            <w:tcW w:w="245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107</w:t>
            </w:r>
            <w:r/>
          </w:p>
        </w:tc>
        <w:tc>
          <w:tcPr>
            <w:tcW w:w="259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梨</w:t>
            </w:r>
            <w:r/>
          </w:p>
        </w:tc>
        <w:tc>
          <w:tcPr>
            <w:tcW w:w="245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108</w:t>
            </w:r>
            <w:r/>
          </w:p>
        </w:tc>
        <w:tc>
          <w:tcPr>
            <w:tcW w:w="259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葡萄</w:t>
            </w:r>
            <w:r/>
          </w:p>
        </w:tc>
        <w:tc>
          <w:tcPr>
            <w:tcW w:w="245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109</w:t>
            </w:r>
            <w:r/>
          </w:p>
        </w:tc>
        <w:tc>
          <w:tcPr>
            <w:tcW w:w="259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柚子</w:t>
            </w:r>
            <w:r/>
          </w:p>
        </w:tc>
        <w:tc>
          <w:tcPr>
            <w:tcW w:w="245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110</w:t>
            </w:r>
            <w:r/>
          </w:p>
        </w:tc>
        <w:tc>
          <w:tcPr>
            <w:tcW w:w="259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西瓜</w:t>
            </w:r>
            <w:r/>
          </w:p>
        </w:tc>
        <w:tc>
          <w:tcPr>
            <w:tcW w:w="245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111</w:t>
            </w:r>
            <w:r/>
          </w:p>
        </w:tc>
        <w:tc>
          <w:tcPr>
            <w:tcW w:w="259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桃子</w:t>
            </w:r>
            <w:r/>
          </w:p>
        </w:tc>
        <w:tc>
          <w:tcPr>
            <w:tcW w:w="245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112</w:t>
            </w:r>
            <w:r/>
          </w:p>
        </w:tc>
        <w:tc>
          <w:tcPr>
            <w:tcW w:w="259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荔枝</w:t>
            </w:r>
            <w:r/>
          </w:p>
        </w:tc>
        <w:tc>
          <w:tcPr>
            <w:tcW w:w="245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113</w:t>
            </w:r>
            <w:r/>
          </w:p>
        </w:tc>
        <w:tc>
          <w:tcPr>
            <w:tcW w:w="259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哈密瓜</w:t>
            </w:r>
            <w:r/>
          </w:p>
        </w:tc>
        <w:tc>
          <w:tcPr>
            <w:tcW w:w="245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114</w:t>
            </w:r>
            <w:r/>
          </w:p>
        </w:tc>
        <w:tc>
          <w:tcPr>
            <w:tcW w:w="259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蓝莓</w:t>
            </w:r>
            <w:r/>
          </w:p>
        </w:tc>
        <w:tc>
          <w:tcPr>
            <w:tcW w:w="245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115</w:t>
            </w:r>
            <w:r/>
          </w:p>
        </w:tc>
        <w:tc>
          <w:tcPr>
            <w:tcW w:w="259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火龙果</w:t>
            </w:r>
            <w:r/>
          </w:p>
        </w:tc>
        <w:tc>
          <w:tcPr>
            <w:tcW w:w="245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116</w:t>
            </w:r>
            <w:r/>
          </w:p>
        </w:tc>
        <w:tc>
          <w:tcPr>
            <w:tcW w:w="259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榴莲</w:t>
            </w:r>
            <w:r/>
          </w:p>
        </w:tc>
        <w:tc>
          <w:tcPr>
            <w:tcW w:w="245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新鲜</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90"/>
        </w:trPr>
        <w:tc>
          <w:tcPr>
            <w:gridSpan w:val="3"/>
            <w:shd w:val="clear" w:color="000000" w:fill="ffffff"/>
            <w:tcW w:w="6144" w:type="dxa"/>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七、点心类</w:t>
            </w:r>
            <w:r/>
          </w:p>
        </w:tc>
        <w:tc>
          <w:tcPr>
            <w:shd w:val="clear" w:color="000000" w:fill="ffffff"/>
            <w:tcW w:w="1511" w:type="dxa"/>
            <w:textDirection w:val="lrTb"/>
            <w:noWrap w:val="false"/>
          </w:tcPr>
          <w:p>
            <w:pPr>
              <w:jc w:val="center"/>
              <w:widowControl/>
              <w:rPr>
                <w:rFonts w:ascii="华文宋体" w:hAnsi="华文宋体" w:eastAsia="华文宋体" w:cs="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14.30%</w:t>
            </w:r>
            <w:r/>
          </w:p>
        </w:tc>
        <w:tc>
          <w:tcPr>
            <w:shd w:val="clear" w:color="000000" w:fill="ffffff"/>
            <w:tcW w:w="1608" w:type="dxa"/>
            <w:textDirection w:val="lrTb"/>
            <w:noWrap/>
          </w:tcPr>
          <w:p>
            <w:pPr>
              <w:jc w:val="center"/>
              <w:widowControl/>
              <w:rPr>
                <w:rFonts w:ascii="华文宋体" w:hAnsi="华文宋体" w:eastAsia="华文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日供</w:t>
            </w:r>
            <w:r/>
          </w:p>
        </w:tc>
      </w:tr>
      <w:tr>
        <w:trPr>
          <w:jc w:val="center"/>
          <w:trHeight w:val="290"/>
        </w:trPr>
        <w:tc>
          <w:tcPr>
            <w:shd w:val="clear" w:color="000000" w:fill="ffffff"/>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117</w:t>
            </w:r>
            <w:r/>
          </w:p>
        </w:tc>
        <w:tc>
          <w:tcPr>
            <w:shd w:val="clear" w:color="000000" w:fill="ffffff"/>
            <w:tcW w:w="259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巧克力</w:t>
            </w:r>
            <w:r/>
          </w:p>
        </w:tc>
        <w:tc>
          <w:tcPr>
            <w:shd w:val="clear" w:color="000000" w:fill="ffffff"/>
            <w:tcW w:w="245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shd w:val="clear" w:color="000000" w:fill="ffffff"/>
            <w:tcW w:w="1511" w:type="dxa"/>
            <w:vAlign w:val="center"/>
            <w:textDirection w:val="lrTb"/>
            <w:noWrap w:val="false"/>
          </w:tcPr>
          <w:p>
            <w:pPr>
              <w:jc w:val="center"/>
              <w:widowControl/>
              <w:rPr>
                <w:rFonts w:ascii="华文宋体" w:hAnsi="华文宋体" w:eastAsia="华文宋体" w:cs="宋体"/>
                <w:color w:val="000000" w:themeColor="text1"/>
                <w:szCs w:val="21"/>
                <w:highlight w:val="none"/>
                <w14:textFill>
                  <w14:solidFill>
                    <w14:schemeClr w14:val="tx1"/>
                  </w14:solidFill>
                </w14:textFill>
              </w:rPr>
            </w:pPr>
            <w:r>
              <w:rPr>
                <w:rFonts w:hint="eastAsia" w:ascii="华文宋体" w:hAnsi="华文宋体" w:eastAsia="华文宋体" w:cs="宋体"/>
                <w:color w:val="000000" w:themeColor="text1"/>
                <w:szCs w:val="21"/>
                <w:highlight w:val="none"/>
                <w14:textFill>
                  <w14:solidFill>
                    <w14:schemeClr w14:val="tx1"/>
                  </w14:solidFill>
                </w14:textFill>
              </w:rPr>
              <w:t xml:space="preserve">　</w:t>
            </w:r>
            <w:r/>
          </w:p>
        </w:tc>
        <w:tc>
          <w:tcPr>
            <w:shd w:val="clear" w:color="000000" w:fill="ffffff"/>
            <w:tcW w:w="1608" w:type="dxa"/>
            <w:vAlign w:val="center"/>
            <w:textDirection w:val="lrTb"/>
            <w:noWrap/>
          </w:tcPr>
          <w:p>
            <w:pPr>
              <w:jc w:val="center"/>
              <w:widowControl/>
              <w:rPr>
                <w:rFonts w:ascii="华文宋体" w:hAnsi="华文宋体" w:eastAsia="华文宋体" w:cs="宋体"/>
                <w:color w:val="000000" w:themeColor="text1"/>
                <w:szCs w:val="21"/>
                <w:highlight w:val="none"/>
                <w14:textFill>
                  <w14:solidFill>
                    <w14:schemeClr w14:val="tx1"/>
                  </w14:solidFill>
                </w14:textFill>
              </w:rPr>
            </w:pPr>
            <w:r>
              <w:rPr>
                <w:rFonts w:hint="eastAsia" w:ascii="华文宋体" w:hAnsi="华文宋体" w:eastAsia="华文宋体" w:cs="宋体"/>
                <w:color w:val="000000" w:themeColor="text1"/>
                <w:szCs w:val="21"/>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118</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薯片</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119</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果冻</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120</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瓜子</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121</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小核桃仁</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122</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饼干</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123</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蛋黄酥</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124</w:t>
            </w:r>
            <w:r/>
          </w:p>
        </w:tc>
        <w:tc>
          <w:tcPr>
            <w:shd w:val="clear" w:color="000000" w:fill="ffffff"/>
            <w:tcW w:w="259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奶茶</w:t>
            </w:r>
            <w:r/>
          </w:p>
        </w:tc>
        <w:tc>
          <w:tcPr>
            <w:shd w:val="clear" w:color="000000" w:fill="ffffff"/>
            <w:tcW w:w="2458"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125</w:t>
            </w:r>
            <w:r/>
          </w:p>
        </w:tc>
        <w:tc>
          <w:tcPr>
            <w:tcW w:w="259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小蛋糕</w:t>
            </w:r>
            <w:r/>
          </w:p>
        </w:tc>
        <w:tc>
          <w:tcPr>
            <w:tcW w:w="245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r>
        <w:trPr>
          <w:jc w:val="center"/>
          <w:trHeight w:val="280"/>
        </w:trPr>
        <w:tc>
          <w:tcPr>
            <w:shd w:val="clear" w:color="000000" w:fill="ffffff"/>
            <w:tcW w:w="108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126</w:t>
            </w:r>
            <w:r/>
          </w:p>
        </w:tc>
        <w:tc>
          <w:tcPr>
            <w:tcW w:w="259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蛋卷</w:t>
            </w:r>
            <w:r/>
          </w:p>
        </w:tc>
        <w:tc>
          <w:tcPr>
            <w:tcW w:w="2458"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　</w:t>
            </w:r>
            <w:r/>
          </w:p>
        </w:tc>
        <w:tc>
          <w:tcPr>
            <w:tcW w:w="1511"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c>
          <w:tcPr>
            <w:tcW w:w="1608" w:type="dxa"/>
            <w:vAlign w:val="center"/>
            <w:textDirection w:val="lrTb"/>
            <w:noWrap/>
          </w:tcPr>
          <w:p>
            <w:pPr>
              <w:jc w:val="center"/>
              <w:widowControl/>
              <w:rPr>
                <w:rFonts w:ascii="等线" w:hAnsi="等线" w:eastAsia="等线" w:cs="宋体"/>
                <w:color w:val="000000" w:themeColor="text1"/>
                <w:sz w:val="20"/>
                <w:highlight w:val="none"/>
                <w14:textFill>
                  <w14:solidFill>
                    <w14:schemeClr w14:val="tx1"/>
                  </w14:solidFill>
                </w14:textFill>
              </w:rPr>
            </w:pPr>
            <w:r>
              <w:rPr>
                <w:rFonts w:hint="eastAsia" w:ascii="等线" w:hAnsi="等线" w:eastAsia="等线" w:cs="宋体"/>
                <w:color w:val="000000" w:themeColor="text1"/>
                <w:sz w:val="20"/>
                <w:highlight w:val="none"/>
                <w14:textFill>
                  <w14:solidFill>
                    <w14:schemeClr w14:val="tx1"/>
                  </w14:solidFill>
                </w14:textFill>
              </w:rPr>
              <w:t xml:space="preserve">　</w:t>
            </w:r>
            <w:r/>
          </w:p>
        </w:tc>
      </w:tr>
    </w:tbl>
    <w:p>
      <w:pP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br w:type="page" w:clear="all"/>
      </w:r>
      <w:r/>
    </w:p>
    <w:p>
      <w:pPr>
        <w:pStyle w:val="7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2" w:firstLine="560"/>
        <w:jc w:val="center"/>
        <w:spacing w:line="360" w:lineRule="auto"/>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四、</w:t>
      </w:r>
      <w:r>
        <w:rPr>
          <w:rFonts w:ascii="黑体" w:eastAsia="黑体"/>
          <w:bCs/>
          <w:color w:val="000000" w:themeColor="text1"/>
          <w:sz w:val="28"/>
          <w:szCs w:val="28"/>
          <w:highlight w:val="none"/>
          <w14:textFill>
            <w14:solidFill>
              <w14:schemeClr w14:val="tx1"/>
            </w14:solidFill>
          </w14:textFill>
        </w:rPr>
        <w:t xml:space="preserve">合同</w:t>
      </w:r>
      <w:r>
        <w:rPr>
          <w:rFonts w:hint="eastAsia" w:ascii="黑体" w:eastAsia="黑体"/>
          <w:bCs/>
          <w:color w:val="000000" w:themeColor="text1"/>
          <w:sz w:val="28"/>
          <w:szCs w:val="28"/>
          <w:highlight w:val="none"/>
          <w14:textFill>
            <w14:solidFill>
              <w14:schemeClr w14:val="tx1"/>
            </w14:solidFill>
          </w14:textFill>
        </w:rPr>
        <w:t xml:space="preserve">书（格式文本）</w:t>
      </w:r>
      <w:r/>
    </w:p>
    <w:p>
      <w:pPr>
        <w:ind w:firstLine="420"/>
        <w:jc w:val="center"/>
        <w:spacing w:line="360" w:lineRule="auto"/>
        <w:rPr>
          <w:rFonts w:ascii="黑体" w:hAnsi="黑体" w:eastAsia="黑体"/>
          <w:color w:val="000000" w:themeColor="text1"/>
          <w:sz w:val="24"/>
          <w:szCs w:val="24"/>
          <w:highlight w:val="none"/>
          <w14:textFill>
            <w14:solidFill>
              <w14:schemeClr w14:val="tx1"/>
            </w14:solidFill>
          </w14:textFill>
        </w:rPr>
      </w:pPr>
      <w:r>
        <w:rPr>
          <w:rFonts w:hint="eastAsia" w:ascii="黑体" w:hAnsi="黑体" w:eastAsia="黑体"/>
          <w:color w:val="000000" w:themeColor="text1"/>
          <w:sz w:val="24"/>
          <w:szCs w:val="24"/>
          <w:highlight w:val="none"/>
          <w14:textFill>
            <w14:solidFill>
              <w14:schemeClr w14:val="tx1"/>
            </w14:solidFill>
          </w14:textFill>
        </w:rPr>
        <w:t xml:space="preserve">（本合同为基本格式，正式内容以合同签订时内容为准）</w:t>
      </w:r>
      <w:r/>
    </w:p>
    <w:p>
      <w:pPr>
        <w:ind w:left="1800" w:hanging="1800"/>
        <w:spacing w:line="360" w:lineRule="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jc w:val="left"/>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甲方（投保人）：</w:t>
      </w:r>
      <w:r>
        <w:rPr>
          <w:rFonts w:hint="eastAsia" w:ascii="Arial" w:hAnsi="Arial" w:cs="Arial"/>
          <w:bCs/>
          <w:color w:val="000000" w:themeColor="text1"/>
          <w:sz w:val="24"/>
          <w:highlight w:val="none"/>
          <w14:textFill>
            <w14:solidFill>
              <w14:schemeClr w14:val="tx1"/>
            </w14:solidFill>
          </w14:textFill>
        </w:rPr>
        <w:t xml:space="preserve">无锡市儿童福利院</w:t>
      </w:r>
      <w:r/>
    </w:p>
    <w:p>
      <w:pPr>
        <w:ind w:firstLine="1080"/>
        <w:jc w:val="left"/>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住所：</w:t>
      </w:r>
      <w:r/>
    </w:p>
    <w:p>
      <w:pPr>
        <w:jc w:val="left"/>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乙方（中标单位）：</w:t>
      </w:r>
      <w:r/>
    </w:p>
    <w:p>
      <w:pPr>
        <w:ind w:firstLine="1080"/>
        <w:jc w:val="left"/>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住所：</w:t>
      </w:r>
      <w:r/>
    </w:p>
    <w:p>
      <w:pPr>
        <w:jc w:val="left"/>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丙方（见证人）：无锡浩源招投标咨询服务有限公司</w:t>
      </w:r>
      <w:r/>
    </w:p>
    <w:p>
      <w:pPr>
        <w:ind w:firstLine="1080"/>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住所：无锡市太湖西大道2188号901-902室</w:t>
      </w:r>
      <w:r/>
    </w:p>
    <w:p>
      <w:pPr>
        <w:ind w:firstLine="1080"/>
        <w:spacing w:line="360" w:lineRule="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ind w:firstLine="420"/>
        <w:spacing w:line="360" w:lineRule="auto"/>
        <w:rPr>
          <w:rFonts w:ascii="Arial" w:hAnsi="Arial" w:cs="Arial"/>
          <w:bCs/>
          <w:color w:val="000000" w:themeColor="text1"/>
          <w:sz w:val="24"/>
          <w:highlight w:val="none"/>
          <w14:textFill>
            <w14:solidFill>
              <w14:schemeClr w14:val="tx1"/>
            </w14:solidFill>
          </w14:textFill>
        </w:rPr>
      </w:pPr>
      <w:r>
        <w:rPr>
          <w:rFonts w:hint="eastAsia" w:ascii="Arial" w:hAnsi="Arial" w:cs="Arial"/>
          <w:bCs/>
          <w:color w:val="000000" w:themeColor="text1"/>
          <w:sz w:val="24"/>
          <w:highlight w:val="none"/>
          <w14:textFill>
            <w14:solidFill>
              <w14:schemeClr w14:val="tx1"/>
            </w14:solidFill>
          </w14:textFill>
        </w:rPr>
        <w:t xml:space="preserve">根据《中华人民共和国政府采购法》和《中华人民共和国民法典》的规定，以及本项目招标文件、投标文件、中标通知书的相关约定，经甲乙双方友好协商，本着诚实守信的原则，就无锡市儿童福利院食堂食材配送项目签订如下合同：</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一、采购内容</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无锡市儿童福利院食堂食材配送采购，采购内容主要包括蔬菜、肉类、水产、粮油、调料、水果、糕点、调味料等。</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二、合同期限</w:t>
      </w:r>
      <w:r/>
    </w:p>
    <w:p>
      <w:pPr>
        <w:ind w:firstLine="480"/>
        <w:jc w:val="left"/>
        <w:spacing w:line="360" w:lineRule="auto"/>
        <w:rPr>
          <w:rFonts w:asci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三、费用及支付方式</w:t>
      </w:r>
      <w:r/>
    </w:p>
    <w:p>
      <w:pPr>
        <w:ind w:firstLine="480"/>
        <w:jc w:val="left"/>
        <w:spacing w:line="360" w:lineRule="auto"/>
        <w:rPr>
          <w:rFonts w:asci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结算方式：双方于当月月底前进行账款核对，经确认无误，甲方根据考核结果向乙方支付货款，原则上在乙方开具正规发票后10个工作日内根据乙方提供的账号，将货款通过银行转账方式支付给乙方。</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四、服务范围</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1.乙方为甲方提供合格的 </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产品，在国家允许的法律法规基础上公平交易。在本合同履行过程中，乙方应充分满足甲方需要的 </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产品的品种和数量。</w:t>
      </w:r>
      <w:r/>
    </w:p>
    <w:p>
      <w:pPr>
        <w:pStyle w:val="1074"/>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2.合同履行期间，如乙方不能达到甲方要求，甲方可提前十天通知其终止供货，并解除供货合同。</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五、质量标准</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1.粮油面必须符合最新国标规范标准，送货时应附有行政主管部门的检测报告。</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2.猪肉、牛肉、鲜（冻）鸡鸭、鸡副产品等必须具有动物检验检疫合格证明，冻品符合批次要求。　　</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3.牛奶须有奶源，乙方食品生产或经营许可证齐全，须具有质量合格认证标志和无公害农产品证书。符合国家乳品安全标准的国内知名品牌厂家生产、保质期内，包装完好。</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4.禽蛋必须保证新鲜，禽蛋必须保证新鲜（7日内产品），破损不超过2%，禽蛋等新鲜蛋类必须符合GB2749-2015标准。　　</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5.蔬菜供应必须可以追溯到产地，农药残留指标应通过农贸市场进场检测准许，提供农产品检测报告、票据以备查询，毛菜与净菜的比例掌控合理。</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六、供货数量</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本采购合同对甲方在本合同期内的购货总数量和每次购货数量或每个结算周期的购货数量均不作具体要求和限定</w:t>
      </w:r>
      <w:r>
        <w:rPr>
          <w:rFonts w:ascii="宋体" w:hAnsi="宋体" w:cs="宋体"/>
          <w:color w:val="000000" w:themeColor="text1"/>
          <w:sz w:val="24"/>
          <w:highlight w:val="none"/>
          <w:lang w:val="zh-TW" w:eastAsia="zh-TW"/>
          <w14:textFill>
            <w14:solidFill>
              <w14:schemeClr w14:val="tx1"/>
            </w14:solidFill>
          </w14:textFill>
        </w:rPr>
        <w:t xml:space="preserve">，甲方有权根据自身需求决定购货数量，乙方应满足甲方对</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lang w:val="zh-TW" w:eastAsia="zh-TW"/>
          <w14:textFill>
            <w14:solidFill>
              <w14:schemeClr w14:val="tx1"/>
            </w14:solidFill>
          </w14:textFill>
        </w:rPr>
        <w:t xml:space="preserve">产品的品种、规格和数量的各项需求</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七、供货价格的核定</w:t>
      </w:r>
      <w:r/>
    </w:p>
    <w:p>
      <w:pPr>
        <w:ind w:firstLine="482"/>
        <w:jc w:val="left"/>
        <w:spacing w:line="360" w:lineRule="auto"/>
        <w:rPr>
          <w:rFonts w:ascii="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t xml:space="preserve">1</w:t>
      </w:r>
      <w:r>
        <w:rPr>
          <w:rFonts w:hint="eastAsia" w:ascii="宋体" w:hAnsi="宋体" w:cs="宋体"/>
          <w:b/>
          <w:color w:val="000000" w:themeColor="text1"/>
          <w:sz w:val="24"/>
          <w:highlight w:val="none"/>
          <w14:textFill>
            <w14:solidFill>
              <w14:schemeClr w14:val="tx1"/>
            </w14:solidFill>
          </w14:textFill>
        </w:rPr>
        <w:t xml:space="preserve">.价格的执行周期为14天。甲方应于本价格执行周期届满前3日派遣2名食堂采购员</w:t>
      </w:r>
      <w:r>
        <w:rPr>
          <w:rFonts w:hint="eastAsia" w:ascii="宋体" w:cs="宋体"/>
          <w:b/>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到</w:t>
      </w:r>
      <w:r>
        <w:rPr>
          <w:rFonts w:hint="eastAsia" w:hAnsi="宋体" w:cs="宋体"/>
          <w:color w:val="000000" w:themeColor="text1"/>
          <w:sz w:val="24"/>
          <w:highlight w:val="none"/>
          <w14:textFill>
            <w14:solidFill>
              <w14:schemeClr w14:val="tx1"/>
            </w14:solidFill>
          </w14:textFill>
        </w:rPr>
        <w:t xml:space="preserve">无锡市发展和改革委员会管网、无锡市朝阳农贸市场</w:t>
      </w:r>
      <w:r>
        <w:rPr>
          <w:rFonts w:hint="eastAsia" w:ascii="宋体" w:hAnsi="宋体" w:cs="宋体"/>
          <w:b/>
          <w:color w:val="000000" w:themeColor="text1"/>
          <w:sz w:val="24"/>
          <w:highlight w:val="none"/>
          <w14:textFill>
            <w14:solidFill>
              <w14:schemeClr w14:val="tx1"/>
            </w14:solidFill>
          </w14:textFill>
        </w:rPr>
        <w:t xml:space="preserve">进行询价。乙方可派遣相关人员参与（如乙方未派遣人员到场，则由甲方食堂采购员</w:t>
      </w:r>
      <w:r>
        <w:rPr>
          <w:rFonts w:ascii="宋体" w:hAnsi="宋体" w:cs="宋体"/>
          <w:b/>
          <w:color w:val="000000" w:themeColor="text1"/>
          <w:sz w:val="24"/>
          <w:highlight w:val="none"/>
          <w14:textFill>
            <w14:solidFill>
              <w14:schemeClr w14:val="tx1"/>
            </w14:solidFill>
          </w14:textFill>
        </w:rPr>
        <w:t xml:space="preserve">2</w:t>
      </w:r>
      <w:r>
        <w:rPr>
          <w:rFonts w:hint="eastAsia" w:ascii="宋体" w:hAnsi="宋体" w:cs="宋体"/>
          <w:b/>
          <w:color w:val="000000" w:themeColor="text1"/>
          <w:sz w:val="24"/>
          <w:highlight w:val="none"/>
          <w14:textFill>
            <w14:solidFill>
              <w14:schemeClr w14:val="tx1"/>
            </w14:solidFill>
          </w14:textFill>
        </w:rPr>
        <w:t xml:space="preserve">名进行询价，乙方不得对询价结果提出任何异议）。</w:t>
      </w:r>
      <w:r/>
    </w:p>
    <w:p>
      <w:pPr>
        <w:ind w:firstLine="482"/>
        <w:jc w:val="left"/>
        <w:spacing w:line="360" w:lineRule="auto"/>
        <w:rPr>
          <w:rFonts w:ascii="宋体"/>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t xml:space="preserve">2</w:t>
      </w:r>
      <w:r>
        <w:rPr>
          <w:rFonts w:hint="eastAsia" w:ascii="宋体" w:hAnsi="宋体" w:cs="宋体"/>
          <w:b/>
          <w:color w:val="000000" w:themeColor="text1"/>
          <w:sz w:val="24"/>
          <w:highlight w:val="none"/>
          <w14:textFill>
            <w14:solidFill>
              <w14:schemeClr w14:val="tx1"/>
            </w14:solidFill>
          </w14:textFill>
        </w:rPr>
        <w:t xml:space="preserve">.询价得到的商品净重单价</w:t>
      </w:r>
      <w:r>
        <w:rPr>
          <w:rFonts w:hint="eastAsia" w:ascii="宋体" w:cs="宋体"/>
          <w:b/>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作为下一价格执行周期价格核定的基数。</w:t>
      </w:r>
      <w:r/>
    </w:p>
    <w:p>
      <w:pPr>
        <w:ind w:firstLine="480"/>
        <w:jc w:val="left"/>
        <w:spacing w:line="360" w:lineRule="auto"/>
        <w:rPr>
          <w:rFonts w:ascii="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.甲方应在询价日后一日内</w:t>
      </w:r>
      <w:r>
        <w:rPr>
          <w:rFonts w:hint="eastAsia" w:asci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向乙方发出《价格执行表》。乙方确认甲方提供的《价格执行表》的价格无误后在《价格执行表》上签字（盖章）确认，</w:t>
      </w:r>
      <w:r>
        <w:rPr>
          <w:rFonts w:ascii="宋体" w:hAnsi="宋体" w:cs="宋体"/>
          <w:color w:val="000000" w:themeColor="text1"/>
          <w:sz w:val="24"/>
          <w:highlight w:val="none"/>
          <w:lang w:val="zh-TW" w:eastAsia="zh-TW"/>
          <w14:textFill>
            <w14:solidFill>
              <w14:schemeClr w14:val="tx1"/>
            </w14:solidFill>
          </w14:textFill>
        </w:rPr>
        <w:t xml:space="preserve">并在收到该表后一日内，将该表传回甲方。具体价格以甲、乙双方签字（盖章）确认的《价格执行表》上的执行价格为准</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ascii="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lang w:val="zh-TW" w:eastAsia="zh-TW"/>
          <w14:textFill>
            <w14:solidFill>
              <w14:schemeClr w14:val="tx1"/>
            </w14:solidFill>
          </w14:textFill>
        </w:rPr>
        <w:t xml:space="preserve">《价格执行表》一经签订，即视为乙方有能力供应该表中所列产品。</w:t>
      </w:r>
      <w:r>
        <w:rPr>
          <w:rFonts w:hint="eastAsia" w:ascii="宋体" w:hAnsi="宋体" w:cs="宋体"/>
          <w:color w:val="000000" w:themeColor="text1"/>
          <w:sz w:val="24"/>
          <w:highlight w:val="none"/>
          <w:lang w:val="zh-TW"/>
          <w14:textFill>
            <w14:solidFill>
              <w14:schemeClr w14:val="tx1"/>
            </w14:solidFill>
          </w14:textFill>
        </w:rPr>
        <w:t xml:space="preserve">如</w:t>
      </w:r>
      <w:r>
        <w:rPr>
          <w:rFonts w:hint="eastAsia" w:ascii="宋体" w:hAnsi="宋体" w:cs="宋体"/>
          <w:color w:val="000000" w:themeColor="text1"/>
          <w:sz w:val="24"/>
          <w:highlight w:val="none"/>
          <w14:textFill>
            <w14:solidFill>
              <w14:schemeClr w14:val="tx1"/>
            </w14:solidFill>
          </w14:textFill>
        </w:rPr>
        <w:t xml:space="preserve">乙方无法供应《价格执行表》中所列的产品</w:t>
      </w:r>
      <w:r>
        <w:rPr>
          <w:rFonts w:hint="eastAsia" w:asci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须书面向甲方申请调整。甲方有权决定是否接受乙方的调整申请。</w:t>
      </w:r>
      <w:r/>
    </w:p>
    <w:p>
      <w:pPr>
        <w:ind w:firstLine="480"/>
        <w:jc w:val="left"/>
        <w:spacing w:line="360" w:lineRule="auto"/>
        <w:rPr>
          <w:rFonts w:ascii="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.若甲方临时需要的</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品种不在本周期《价格执行表》中</w:t>
      </w:r>
      <w:r>
        <w:rPr>
          <w:rFonts w:hint="eastAsia" w:asci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乙方仍须配合采购。</w:t>
      </w:r>
      <w:r>
        <w:rPr>
          <w:rFonts w:hint="eastAsia" w:ascii="宋体" w:hAnsi="宋体" w:cs="宋体"/>
          <w:color w:val="000000" w:themeColor="text1"/>
          <w:sz w:val="24"/>
          <w:highlight w:val="none"/>
          <w14:textFill>
            <w14:solidFill>
              <w14:schemeClr w14:val="tx1"/>
            </w14:solidFill>
          </w14:textFill>
        </w:rPr>
        <w:t xml:space="preserve">结算价格按照市场基准价×（1-中标优惠率）。</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八、供货价格执行周期 </w:t>
      </w:r>
      <w:r/>
    </w:p>
    <w:p>
      <w:pPr>
        <w:ind w:firstLine="480"/>
        <w:jc w:val="left"/>
        <w:spacing w:line="360" w:lineRule="auto"/>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.乙方为甲方配送的产品，价格执行周期为</w:t>
      </w:r>
      <w:r>
        <w:rPr>
          <w:rFonts w:hint="eastAsia" w:ascii="宋体" w:hAnsi="宋体" w:cs="宋体"/>
          <w:b/>
          <w:color w:val="000000" w:themeColor="text1"/>
          <w:sz w:val="24"/>
          <w:highlight w:val="none"/>
          <w14:textFill>
            <w14:solidFill>
              <w14:schemeClr w14:val="tx1"/>
            </w14:solidFill>
          </w14:textFill>
        </w:rPr>
        <w:t xml:space="preserve">14天。</w:t>
      </w:r>
      <w:r/>
    </w:p>
    <w:p>
      <w:pPr>
        <w:ind w:firstLine="480"/>
        <w:jc w:val="left"/>
        <w:spacing w:line="360" w:lineRule="auto"/>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.在价格执行周期内，乙方向甲方供应的产品价格恒定不变，不受市场供需价格变化等情况的影响。</w:t>
      </w:r>
      <w:r/>
    </w:p>
    <w:p>
      <w:pPr>
        <w:ind w:firstLine="480"/>
        <w:jc w:val="left"/>
        <w:spacing w:line="360" w:lineRule="auto"/>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.如遇特殊情况需适当延长价格执行周期的，乙方应无异议。</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九、甲方每日需求的上报方式及流程</w:t>
      </w:r>
      <w:r/>
    </w:p>
    <w:p>
      <w:pPr>
        <w:ind w:firstLine="480"/>
        <w:jc w:val="left"/>
        <w:spacing w:line="360" w:lineRule="auto"/>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.甲方应于每天</w:t>
      </w:r>
      <w:r>
        <w:rPr>
          <w:rFonts w:ascii="宋体" w:hAnsi="宋体" w:cs="宋体"/>
          <w:color w:val="000000" w:themeColor="text1"/>
          <w:sz w:val="24"/>
          <w:highlight w:val="none"/>
          <w14:textFill>
            <w14:solidFill>
              <w14:schemeClr w14:val="tx1"/>
            </w14:solidFill>
          </w14:textFill>
        </w:rPr>
        <w:t xml:space="preserve">16:30</w:t>
      </w:r>
      <w:r>
        <w:rPr>
          <w:rFonts w:hint="eastAsia" w:ascii="宋体" w:hAnsi="宋体" w:cs="宋体"/>
          <w:color w:val="000000" w:themeColor="text1"/>
          <w:sz w:val="24"/>
          <w:highlight w:val="none"/>
          <w14:textFill>
            <w14:solidFill>
              <w14:schemeClr w14:val="tx1"/>
            </w14:solidFill>
          </w14:textFill>
        </w:rPr>
        <w:t xml:space="preserve">前</w:t>
      </w:r>
      <w:r>
        <w:rPr>
          <w:rFonts w:hint="eastAsia" w:asci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通过电子邮件、微信或传真等方式将次日的配送明细表（包含产品的配送地点及品名、数量等）通知乙方。</w:t>
      </w:r>
      <w:r/>
    </w:p>
    <w:p>
      <w:pPr>
        <w:ind w:firstLine="480"/>
        <w:jc w:val="left"/>
        <w:spacing w:line="360" w:lineRule="auto"/>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.乙方收到配送明细表后</w:t>
      </w:r>
      <w:r>
        <w:rPr>
          <w:rFonts w:hint="eastAsia" w:asci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应进行确认。如在收到后一小时内不进行确认也不表示异议的，视为确认。</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.甲方在发出配送通知后的次日7:00前有权调整相应的需求数量</w:t>
      </w:r>
      <w:r>
        <w:rPr>
          <w:rFonts w:hint="eastAsia" w:asci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乙方应按调整后的数量供货</w:t>
      </w:r>
      <w:r>
        <w:rPr>
          <w:rFonts w:hint="eastAsia" w:asci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并按实际供货数量进行结算。</w:t>
      </w:r>
      <w:r/>
    </w:p>
    <w:p>
      <w:pPr>
        <w:pStyle w:val="800"/>
        <w:ind w:left="0"/>
        <w:rPr>
          <w:color w:val="000000" w:themeColor="text1"/>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ascii="宋体" w:hAnsi="宋体" w:eastAsia="宋体" w:cs="宋体"/>
          <w:color w:val="000000" w:themeColor="text1"/>
          <w:sz w:val="24"/>
          <w:szCs w:val="24"/>
          <w:highlight w:val="none"/>
          <w:lang w:val="zh-TW" w:eastAsia="zh-TW"/>
          <w14:textFill>
            <w14:solidFill>
              <w14:schemeClr w14:val="tx1"/>
            </w14:solidFill>
          </w14:textFill>
        </w:rPr>
        <w:t xml:space="preserve">甲方临时要求补货的，乙方除有正当理由外，均应满足甲方的需求，并按要求按时送货。</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十、联系方式</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1.合同各方一致同意由以下人员担任本项目的指定联系人：</w:t>
      </w:r>
      <w:r/>
    </w:p>
    <w:p>
      <w:pPr>
        <w:pStyle w:val="770"/>
        <w:ind w:firstLine="425"/>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甲方联系人：</w:t>
      </w:r>
      <w:r>
        <w:rPr>
          <w:rFonts w:hint="eastAsia" w:ascii="宋体" w:hAnsi="宋体" w:cs="宋体"/>
          <w:color w:val="000000" w:themeColor="text1"/>
          <w:sz w:val="24"/>
          <w:highlight w:val="none"/>
          <w:u w:val="single"/>
          <w14:textFill>
            <w14:solidFill>
              <w14:schemeClr w14:val="tx1"/>
            </w14:solidFill>
          </w14:textFill>
        </w:rPr>
        <w:t xml:space="preserve">                                         </w:t>
      </w:r>
      <w:r/>
    </w:p>
    <w:p>
      <w:pPr>
        <w:pStyle w:val="770"/>
        <w:ind w:firstLine="425"/>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highlight w:val="none"/>
          <w:u w:val="single"/>
          <w14:textFill>
            <w14:solidFill>
              <w14:schemeClr w14:val="tx1"/>
            </w14:solidFill>
          </w14:textFill>
        </w:rPr>
        <w:t xml:space="preserve">                                               </w:t>
      </w:r>
      <w:r/>
    </w:p>
    <w:p>
      <w:pPr>
        <w:pStyle w:val="770"/>
        <w:ind w:firstLine="425"/>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乙方联系人：</w:t>
      </w:r>
      <w:r>
        <w:rPr>
          <w:rFonts w:hint="eastAsia" w:ascii="宋体" w:hAnsi="宋体" w:cs="宋体"/>
          <w:color w:val="000000" w:themeColor="text1"/>
          <w:sz w:val="24"/>
          <w:highlight w:val="none"/>
          <w:u w:val="single"/>
          <w14:textFill>
            <w14:solidFill>
              <w14:schemeClr w14:val="tx1"/>
            </w14:solidFill>
          </w14:textFill>
        </w:rPr>
        <w:t xml:space="preserve">                                         </w:t>
      </w:r>
      <w:r/>
    </w:p>
    <w:p>
      <w:pPr>
        <w:pStyle w:val="770"/>
        <w:ind w:firstLine="425"/>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highlight w:val="none"/>
          <w:u w:val="single"/>
          <w14:textFill>
            <w14:solidFill>
              <w14:schemeClr w14:val="tx1"/>
            </w14:solidFill>
          </w14:textFill>
        </w:rPr>
        <w:t xml:space="preserve">                                               </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2.若一方联系方式发生变更的，应于3日内书面通知对方，若未及时通知的，</w:t>
      </w:r>
      <w:r>
        <w:rPr>
          <w:rFonts w:ascii="宋体" w:hAnsi="宋体" w:cs="宋体"/>
          <w:color w:val="000000" w:themeColor="text1"/>
          <w:sz w:val="24"/>
          <w:szCs w:val="24"/>
          <w:highlight w:val="none"/>
          <w:lang w:val="zh-TW" w:eastAsia="zh-TW"/>
          <w14:textFill>
            <w14:solidFill>
              <w14:schemeClr w14:val="tx1"/>
            </w14:solidFill>
          </w14:textFill>
        </w:rPr>
        <w:t xml:space="preserve">对方按</w:t>
      </w:r>
      <w:r>
        <w:rPr>
          <w:rFonts w:hint="eastAsia" w:ascii="宋体" w:hAnsi="宋体" w:cs="宋体"/>
          <w:color w:val="000000" w:themeColor="text1"/>
          <w:sz w:val="24"/>
          <w:highlight w:val="none"/>
          <w:lang w:val="zh-TW" w:eastAsia="zh-TW"/>
          <w14:textFill>
            <w14:solidFill>
              <w14:schemeClr w14:val="tx1"/>
            </w14:solidFill>
          </w14:textFill>
        </w:rPr>
        <w:t xml:space="preserve">本</w:t>
      </w:r>
      <w:r>
        <w:rPr>
          <w:rFonts w:hint="eastAsia" w:ascii="宋体" w:hAnsi="宋体" w:cs="宋体"/>
          <w:color w:val="000000" w:themeColor="text1"/>
          <w:sz w:val="24"/>
          <w:highlight w:val="none"/>
          <w:lang w:val="zh-TW"/>
          <w14:textFill>
            <w14:solidFill>
              <w14:schemeClr w14:val="tx1"/>
            </w14:solidFill>
          </w14:textFill>
        </w:rPr>
        <w:t xml:space="preserve">合同约定信息</w:t>
      </w:r>
      <w:r>
        <w:rPr>
          <w:rFonts w:hint="eastAsia" w:ascii="宋体" w:hAnsi="宋体" w:cs="宋体"/>
          <w:color w:val="000000" w:themeColor="text1"/>
          <w:sz w:val="24"/>
          <w:highlight w:val="none"/>
          <w:lang w:val="zh-TW" w:eastAsia="zh-TW"/>
          <w14:textFill>
            <w14:solidFill>
              <w14:schemeClr w14:val="tx1"/>
            </w14:solidFill>
          </w14:textFill>
        </w:rPr>
        <w:t xml:space="preserve">发送</w:t>
      </w:r>
      <w:r>
        <w:rPr>
          <w:rFonts w:hint="eastAsia" w:ascii="宋体" w:hAnsi="宋体" w:cs="宋体"/>
          <w:color w:val="000000" w:themeColor="text1"/>
          <w:sz w:val="24"/>
          <w:highlight w:val="none"/>
          <w:lang w:val="zh-TW"/>
          <w14:textFill>
            <w14:solidFill>
              <w14:schemeClr w14:val="tx1"/>
            </w14:solidFill>
          </w14:textFill>
        </w:rPr>
        <w:t xml:space="preserve">的</w:t>
      </w:r>
      <w:r>
        <w:rPr>
          <w:rFonts w:hint="eastAsia" w:ascii="宋体" w:hAnsi="宋体" w:cs="宋体"/>
          <w:color w:val="000000" w:themeColor="text1"/>
          <w:sz w:val="24"/>
          <w:highlight w:val="none"/>
          <w:lang w:val="zh-TW" w:eastAsia="zh-TW"/>
          <w14:textFill>
            <w14:solidFill>
              <w14:schemeClr w14:val="tx1"/>
            </w14:solidFill>
          </w14:textFill>
        </w:rPr>
        <w:t xml:space="preserve">，</w:t>
      </w:r>
      <w:r>
        <w:rPr>
          <w:rFonts w:hint="eastAsia" w:ascii="宋体" w:hAnsi="宋体" w:cs="宋体"/>
          <w:color w:val="000000" w:themeColor="text1"/>
          <w:sz w:val="24"/>
          <w:highlight w:val="none"/>
          <w:lang w:val="zh-TW"/>
          <w14:textFill>
            <w14:solidFill>
              <w14:schemeClr w14:val="tx1"/>
            </w14:solidFill>
          </w14:textFill>
        </w:rPr>
        <w:t xml:space="preserve">仍</w:t>
      </w:r>
      <w:r>
        <w:rPr>
          <w:rFonts w:hint="eastAsia" w:ascii="宋体" w:hAnsi="宋体" w:cs="宋体"/>
          <w:color w:val="000000" w:themeColor="text1"/>
          <w:sz w:val="24"/>
          <w:highlight w:val="none"/>
          <w:lang w:val="zh-TW" w:eastAsia="zh-TW"/>
          <w14:textFill>
            <w14:solidFill>
              <w14:schemeClr w14:val="tx1"/>
            </w14:solidFill>
          </w14:textFill>
        </w:rPr>
        <w:t xml:space="preserve">视同送达</w:t>
      </w:r>
      <w:r>
        <w:rPr>
          <w:rFonts w:hint="eastAsia" w:ascii="宋体" w:hAnsi="宋体" w:cs="宋体"/>
          <w:color w:val="000000" w:themeColor="text1"/>
          <w:sz w:val="24"/>
          <w:highlight w:val="none"/>
          <w:lang w:val="zh-TW"/>
          <w14:textFill>
            <w14:solidFill>
              <w14:schemeClr w14:val="tx1"/>
            </w14:solidFill>
          </w14:textFill>
        </w:rPr>
        <w:t xml:space="preserve">。</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十一、乙方配送车辆和配送要求</w:t>
      </w:r>
      <w:r/>
    </w:p>
    <w:p>
      <w:pPr>
        <w:ind w:firstLine="480"/>
        <w:jc w:val="left"/>
        <w:spacing w:line="360" w:lineRule="auto"/>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.运输车辆为有厢式冷藏货车或厢车；</w:t>
      </w:r>
      <w:r/>
    </w:p>
    <w:p>
      <w:pPr>
        <w:ind w:firstLine="480"/>
        <w:jc w:val="left"/>
        <w:spacing w:line="360" w:lineRule="auto"/>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.车体内外干净、整洁；</w:t>
      </w:r>
      <w:r/>
    </w:p>
    <w:p>
      <w:pPr>
        <w:ind w:firstLine="480"/>
        <w:jc w:val="left"/>
        <w:spacing w:line="360" w:lineRule="auto"/>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.不得人货混装；</w:t>
      </w:r>
      <w:r/>
    </w:p>
    <w:p>
      <w:pPr>
        <w:ind w:firstLine="480"/>
        <w:jc w:val="left"/>
        <w:spacing w:line="360" w:lineRule="auto"/>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.配送人员应持有健康证；</w:t>
      </w:r>
      <w:r/>
    </w:p>
    <w:p>
      <w:pPr>
        <w:ind w:firstLine="480"/>
        <w:jc w:val="left"/>
        <w:spacing w:line="360" w:lineRule="auto"/>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.为便于装卸，产品在车内应整齐码放在一起</w:t>
      </w:r>
      <w:r>
        <w:rPr>
          <w:rFonts w:hint="eastAsia" w:asci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不得杂乱无章。</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十二、产品的包装要求</w:t>
      </w:r>
      <w:r/>
    </w:p>
    <w:p>
      <w:pPr>
        <w:ind w:firstLine="480"/>
        <w:jc w:val="left"/>
        <w:spacing w:line="360" w:lineRule="auto"/>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.乙方应根据甲方的分装要求（地点、品种、数量）进行分装。</w:t>
      </w:r>
      <w:r/>
    </w:p>
    <w:p>
      <w:pPr>
        <w:ind w:firstLine="480"/>
        <w:jc w:val="left"/>
        <w:spacing w:line="360" w:lineRule="auto"/>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.盛装容器必须使用食品专用袋、白色编织袋、竹筐、塑料筐、网袋、纸箱。</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十三、配送时间要求</w:t>
      </w:r>
      <w:r/>
    </w:p>
    <w:p>
      <w:pPr>
        <w:ind w:left="1" w:firstLine="477"/>
        <w:jc w:val="left"/>
        <w:spacing w:line="360" w:lineRule="auto"/>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.乙方应于甲方通知配送的次日上午</w:t>
      </w:r>
      <w:r>
        <w:rPr>
          <w:rFonts w:hint="eastAsia" w:ascii="宋体" w:hAnsi="宋体" w:cs="宋体"/>
          <w:color w:val="000000" w:themeColor="text1"/>
          <w:sz w:val="24"/>
          <w:highlight w:val="none"/>
          <w:u w:val="single"/>
          <w14:textFill>
            <w14:solidFill>
              <w14:schemeClr w14:val="tx1"/>
            </w14:solidFill>
          </w14:textFill>
        </w:rPr>
        <w:t xml:space="preserve">7:30</w:t>
      </w:r>
      <w:r>
        <w:rPr>
          <w:rFonts w:hint="eastAsia" w:ascii="宋体" w:hAnsi="宋体" w:cs="宋体"/>
          <w:color w:val="000000" w:themeColor="text1"/>
          <w:sz w:val="24"/>
          <w:highlight w:val="none"/>
          <w14:textFill>
            <w14:solidFill>
              <w14:schemeClr w14:val="tx1"/>
            </w14:solidFill>
          </w14:textFill>
        </w:rPr>
        <w:t xml:space="preserve">前将甲方所需产品送至甲方的指定地点并完成卸货。</w:t>
      </w:r>
      <w:r/>
    </w:p>
    <w:p>
      <w:pPr>
        <w:ind w:firstLine="480"/>
        <w:jc w:val="left"/>
        <w:spacing w:line="360" w:lineRule="auto"/>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.如遇特殊情况甲方需调整配送时间</w:t>
      </w:r>
      <w:r>
        <w:rPr>
          <w:rFonts w:hint="eastAsia" w:asci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乙方应无条件配合。</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十四、验收地点、验收方式要求</w:t>
      </w:r>
      <w:r/>
    </w:p>
    <w:p>
      <w:pPr>
        <w:ind w:firstLine="480"/>
        <w:jc w:val="left"/>
        <w:spacing w:line="360" w:lineRule="auto"/>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.验收地点：甲方指定送货地点</w:t>
      </w:r>
      <w:r>
        <w:rPr>
          <w:rFonts w:hint="eastAsia" w:asci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无锡市儿童福利院食堂验收点或库房）。</w:t>
      </w:r>
      <w:r/>
    </w:p>
    <w:p>
      <w:pPr>
        <w:ind w:firstLine="480"/>
        <w:jc w:val="left"/>
        <w:spacing w:line="360" w:lineRule="auto"/>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.验收方式：由甲方食堂采购员到场验收。</w:t>
      </w:r>
      <w:r/>
    </w:p>
    <w:p>
      <w:pPr>
        <w:ind w:firstLine="480"/>
        <w:jc w:val="left"/>
        <w:spacing w:line="360" w:lineRule="auto"/>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.甲方严格按照《质量标准表》进行品种、质量验收。</w:t>
      </w:r>
      <w:r/>
    </w:p>
    <w:p>
      <w:pPr>
        <w:ind w:firstLine="480"/>
        <w:jc w:val="left"/>
        <w:spacing w:line="360" w:lineRule="auto"/>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.产品数量以到达指定送货地点并经验收合格的产品的净重为准，并以此作为结算依据。</w:t>
      </w:r>
      <w:r/>
    </w:p>
    <w:p>
      <w:pPr>
        <w:ind w:firstLine="480"/>
        <w:jc w:val="left"/>
        <w:spacing w:line="360" w:lineRule="auto"/>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.甲方提供食堂产品验收明细单</w:t>
      </w:r>
      <w:r>
        <w:rPr>
          <w:rFonts w:hint="eastAsia" w:asci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由乙方配送员、食堂采购员，称量、验收后签字确认。</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十五、质量保证责任</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乙方应严格遵守《</w:t>
      </w:r>
      <w:r>
        <w:rPr>
          <w:rFonts w:hint="eastAsia" w:ascii="宋体" w:hAnsi="宋体"/>
          <w:color w:val="000000" w:themeColor="text1"/>
          <w:sz w:val="24"/>
          <w:highlight w:val="none"/>
          <w14:textFill>
            <w14:solidFill>
              <w14:schemeClr w14:val="tx1"/>
            </w14:solidFill>
          </w14:textFill>
        </w:rPr>
        <w:t xml:space="preserve">中华人民共和国食品安全法</w:t>
      </w:r>
      <w:r>
        <w:rPr>
          <w:rFonts w:hint="eastAsia" w:ascii="宋体" w:hAnsi="宋体"/>
          <w:color w:val="000000" w:themeColor="text1"/>
          <w:sz w:val="24"/>
          <w:highlight w:val="none"/>
          <w14:textFill>
            <w14:solidFill>
              <w14:schemeClr w14:val="tx1"/>
            </w14:solidFill>
          </w14:textFill>
        </w:rPr>
        <w:t xml:space="preserve">》和《</w:t>
      </w:r>
      <w:r>
        <w:rPr>
          <w:rFonts w:hint="eastAsia" w:ascii="宋体" w:hAnsi="宋体"/>
          <w:color w:val="000000" w:themeColor="text1"/>
          <w:sz w:val="24"/>
          <w:highlight w:val="none"/>
          <w14:textFill>
            <w14:solidFill>
              <w14:schemeClr w14:val="tx1"/>
            </w14:solidFill>
          </w14:textFill>
        </w:rPr>
        <w:t xml:space="preserve">中华人民共和国进出境动植物检疫法</w:t>
      </w:r>
      <w:r>
        <w:rPr>
          <w:rFonts w:hint="eastAsia" w:ascii="宋体" w:hAnsi="宋体"/>
          <w:color w:val="000000" w:themeColor="text1"/>
          <w:sz w:val="24"/>
          <w:highlight w:val="none"/>
          <w14:textFill>
            <w14:solidFill>
              <w14:schemeClr w14:val="tx1"/>
            </w14:solidFill>
          </w14:textFill>
        </w:rPr>
        <w:t xml:space="preserve">》等相关规定，一经发现供应以下食品，除全部退货外，将取消供货单位的供货资格，并由其承担因此造成的经济责任和法律责任： 　　</w:t>
      </w:r>
      <w:r/>
    </w:p>
    <w:p>
      <w:pPr>
        <w:ind w:firstLine="24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（1）腐败变质、油脂酸败、霉变、生虫、污秽不洁、混有异物或者其他感官性状异常，对人体健康有害的； 　　</w:t>
      </w:r>
      <w:r/>
    </w:p>
    <w:p>
      <w:pPr>
        <w:ind w:firstLine="24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（2）含有毒、有害物质或者被有害物质污染，对人体健康有害的； 　　</w:t>
      </w:r>
      <w:r/>
    </w:p>
    <w:p>
      <w:pPr>
        <w:ind w:firstLine="24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（3）含有致病性寄生虫、微生物或者微生物含量超过国家限定标准的； 　　</w:t>
      </w:r>
      <w:r/>
    </w:p>
    <w:p>
      <w:pPr>
        <w:ind w:firstLine="24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（4）未经动物检疫部门检疫、检验或者检疫、检验不合格的肉类及其制品； 　　</w:t>
      </w:r>
      <w:r/>
    </w:p>
    <w:p>
      <w:pPr>
        <w:ind w:firstLine="24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（5）病死、毒死或者死因不明的禽、畜、兽、水产动物等及其制品； 　　</w:t>
      </w:r>
      <w:r/>
    </w:p>
    <w:p>
      <w:pPr>
        <w:ind w:firstLine="24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（6）掺假、掺杂、伪造，影响营养、卫生的； 　　</w:t>
      </w:r>
      <w:r/>
    </w:p>
    <w:p>
      <w:pPr>
        <w:ind w:firstLine="24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（7）用非食品原料加工的，加入非食品用化学物质或者将非食品当作食品的；　　</w:t>
      </w:r>
      <w:r/>
    </w:p>
    <w:p>
      <w:pPr>
        <w:ind w:firstLine="24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（8）超过保质期限的。</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十六、违约责任</w:t>
      </w:r>
      <w:r/>
    </w:p>
    <w:p>
      <w:pPr>
        <w:ind w:firstLine="480"/>
        <w:jc w:val="left"/>
        <w:spacing w:line="360" w:lineRule="auto"/>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.乙方应按甲方通知的品种、规格、数量进行送货</w:t>
      </w:r>
      <w:r>
        <w:rPr>
          <w:rFonts w:hint="eastAsia" w:asci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每不符一处的，</w:t>
      </w:r>
      <w:r>
        <w:rPr>
          <w:rFonts w:hint="eastAsia" w:ascii="宋体" w:cs="宋体"/>
          <w:color w:val="000000" w:themeColor="text1"/>
          <w:sz w:val="24"/>
          <w:highlight w:val="none"/>
          <w14:textFill>
            <w14:solidFill>
              <w14:schemeClr w14:val="tx1"/>
            </w14:solidFill>
          </w14:textFill>
        </w:rPr>
        <w:t xml:space="preserve">乙方应按100元/处向甲方支付违约金</w:t>
      </w:r>
      <w:r>
        <w:rPr>
          <w:rFonts w:hint="eastAsia" w:asci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甲方有权从应付乙方的货款中直接扣除；若乙方未按照甲方通知内容送货达三次的</w:t>
      </w:r>
      <w:r>
        <w:rPr>
          <w:rFonts w:hint="eastAsia" w:asci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甲方有权解除本合同。</w:t>
      </w:r>
      <w:r/>
    </w:p>
    <w:p>
      <w:pPr>
        <w:ind w:firstLine="480"/>
        <w:jc w:val="left"/>
        <w:spacing w:line="360" w:lineRule="auto"/>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.乙方未在约定时间内完成配送的（含部分品种未按时配送的）</w:t>
      </w:r>
      <w:r>
        <w:rPr>
          <w:rFonts w:hint="eastAsia" w:ascii="宋体" w:cs="宋体"/>
          <w:color w:val="000000" w:themeColor="text1"/>
          <w:sz w:val="24"/>
          <w:highlight w:val="none"/>
          <w14:textFill>
            <w14:solidFill>
              <w14:schemeClr w14:val="tx1"/>
            </w14:solidFill>
          </w14:textFill>
        </w:rPr>
        <w:t xml:space="preserve">，</w:t>
      </w:r>
      <w:r>
        <w:rPr>
          <w:rFonts w:hint="eastAsia" w:ascii="宋体" w:cs="宋体"/>
          <w:color w:val="000000" w:themeColor="text1"/>
          <w:sz w:val="24"/>
          <w:highlight w:val="none"/>
          <w14:textFill>
            <w14:solidFill>
              <w14:schemeClr w14:val="tx1"/>
            </w14:solidFill>
          </w14:textFill>
        </w:rPr>
        <w:t xml:space="preserve">乙方应按</w:t>
      </w:r>
      <w:r>
        <w:rPr>
          <w:rFonts w:hint="eastAsia" w:ascii="宋体" w:hAnsi="宋体" w:cs="宋体"/>
          <w:color w:val="000000" w:themeColor="text1"/>
          <w:sz w:val="24"/>
          <w:highlight w:val="none"/>
          <w14:textFill>
            <w14:solidFill>
              <w14:schemeClr w14:val="tx1"/>
            </w14:solidFill>
          </w14:textFill>
        </w:rPr>
        <w:t xml:space="preserve">100元/处向甲方支付违约金</w:t>
      </w:r>
      <w:r>
        <w:rPr>
          <w:rFonts w:hint="eastAsia" w:ascii="宋体" w:hAnsi="宋体" w:cs="宋体"/>
          <w:color w:val="000000" w:themeColor="text1"/>
          <w:sz w:val="24"/>
          <w:highlight w:val="none"/>
          <w14:textFill>
            <w14:solidFill>
              <w14:schemeClr w14:val="tx1"/>
            </w14:solidFill>
          </w14:textFill>
        </w:rPr>
        <w:t xml:space="preserve">，甲方有权从应付乙方的货款中直接扣除。若乙方迟延送货超过24小时（含24小时）的，甲方有权解除本合同，</w:t>
      </w:r>
      <w:r>
        <w:rPr>
          <w:rFonts w:hint="eastAsia" w:ascii="宋体" w:hAnsi="宋体" w:cs="宋体"/>
          <w:color w:val="000000" w:themeColor="text1"/>
          <w:sz w:val="24"/>
          <w:highlight w:val="none"/>
          <w14:textFill>
            <w14:solidFill>
              <w14:schemeClr w14:val="tx1"/>
            </w14:solidFill>
          </w14:textFill>
        </w:rPr>
        <w:t xml:space="preserve">并要求乙方</w:t>
      </w:r>
      <w:r>
        <w:rPr>
          <w:rFonts w:hint="eastAsia" w:ascii="宋体" w:cs="宋体"/>
          <w:color w:val="000000" w:themeColor="text1"/>
          <w:sz w:val="24"/>
          <w:highlight w:val="none"/>
          <w14:textFill>
            <w14:solidFill>
              <w14:schemeClr w14:val="tx1"/>
            </w14:solidFill>
          </w14:textFill>
        </w:rPr>
        <w:t xml:space="preserve">支付相当于上个月结算金额10%的违约金</w:t>
      </w:r>
      <w:r>
        <w:rPr>
          <w:rFonts w:hint="eastAsia" w:ascii="宋体" w:cs="宋体"/>
          <w:color w:val="000000" w:themeColor="text1"/>
          <w:sz w:val="24"/>
          <w:highlight w:val="none"/>
          <w14:textFill>
            <w14:solidFill>
              <w14:schemeClr w14:val="tx1"/>
            </w14:solidFill>
          </w14:textFill>
        </w:rPr>
        <w:t xml:space="preserve">，如甲方的实际损失（包括但不限于延误正常运行造成的损失）超过违约金的，则乙方还应就超过部分予以赔偿。</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3.甲方临时要求补货</w:t>
      </w:r>
      <w:r>
        <w:rPr>
          <w:rFonts w:hint="eastAsia" w:asci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乙方无正当理由拒绝甲方的补货要求，或接受了补货要求但未按时送货的，</w:t>
      </w:r>
      <w:r>
        <w:rPr>
          <w:rFonts w:hint="eastAsia" w:ascii="宋体" w:hAnsi="宋体" w:cs="宋体"/>
          <w:color w:val="000000" w:themeColor="text1"/>
          <w:sz w:val="24"/>
          <w:highlight w:val="none"/>
          <w14:textFill>
            <w14:solidFill>
              <w14:schemeClr w14:val="tx1"/>
            </w14:solidFill>
          </w14:textFill>
        </w:rPr>
        <w:t xml:space="preserve">乙方应赔偿甲方因此遭受的所有损失</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4.若乙方所供产品存在质量问题，甲方有权选择（择一）乙方违约责任的承担方式：</w:t>
      </w:r>
      <w:r/>
    </w:p>
    <w:p>
      <w:pPr>
        <w:ind w:firstLine="480"/>
        <w:jc w:val="left"/>
        <w:spacing w:line="360" w:lineRule="auto"/>
        <w:rPr>
          <w:rFonts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（1）如甲方要求换货的，</w:t>
      </w:r>
      <w:r>
        <w:rPr>
          <w:rFonts w:hint="eastAsia" w:ascii="宋体" w:hAnsi="宋体" w:cs="宋体"/>
          <w:color w:val="000000" w:themeColor="text1"/>
          <w:sz w:val="24"/>
          <w:highlight w:val="none"/>
          <w14:textFill>
            <w14:solidFill>
              <w14:schemeClr w14:val="tx1"/>
            </w14:solidFill>
          </w14:textFill>
        </w:rPr>
        <w:t xml:space="preserve">乙方须在当日上午</w:t>
      </w:r>
      <w:r>
        <w:rPr>
          <w:rFonts w:hint="eastAsia" w:ascii="宋体" w:hAnsi="宋体" w:cs="宋体"/>
          <w:color w:val="000000" w:themeColor="text1"/>
          <w:sz w:val="24"/>
          <w:highlight w:val="none"/>
          <w:u w:val="single"/>
          <w14:textFill>
            <w14:solidFill>
              <w14:schemeClr w14:val="tx1"/>
            </w14:solidFill>
          </w14:textFill>
        </w:rPr>
        <w:t xml:space="preserve">9:30</w:t>
      </w:r>
      <w:r>
        <w:rPr>
          <w:rFonts w:hint="eastAsia" w:ascii="宋体" w:hAnsi="宋体" w:cs="宋体"/>
          <w:color w:val="000000" w:themeColor="text1"/>
          <w:sz w:val="24"/>
          <w:highlight w:val="none"/>
          <w14:textFill>
            <w14:solidFill>
              <w14:schemeClr w14:val="tx1"/>
            </w14:solidFill>
          </w14:textFill>
        </w:rPr>
        <w:t xml:space="preserve">前更换合格产品并送到甲方指定地点</w:t>
      </w:r>
      <w:r>
        <w:rPr>
          <w:rFonts w:hint="eastAsia" w:asci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若乙方拒绝换货或者未按时将合格产品送至指定地点的</w:t>
      </w:r>
      <w:r>
        <w:rPr>
          <w:rFonts w:hint="eastAsia" w:ascii="宋体" w:cs="宋体"/>
          <w:color w:val="000000" w:themeColor="text1"/>
          <w:sz w:val="24"/>
          <w:highlight w:val="none"/>
          <w14:textFill>
            <w14:solidFill>
              <w14:schemeClr w14:val="tx1"/>
            </w14:solidFill>
          </w14:textFill>
        </w:rPr>
        <w:t xml:space="preserve">，甲方有权解除本合同，并要求</w:t>
      </w:r>
      <w:r>
        <w:rPr>
          <w:rFonts w:hint="eastAsia" w:ascii="宋体" w:cs="宋体"/>
          <w:color w:val="000000" w:themeColor="text1"/>
          <w:sz w:val="24"/>
          <w:highlight w:val="none"/>
          <w14:textFill>
            <w14:solidFill>
              <w14:schemeClr w14:val="tx1"/>
            </w14:solidFill>
          </w14:textFill>
        </w:rPr>
        <w:t xml:space="preserve">乙方支付中标价5%的违约金</w:t>
      </w:r>
      <w:r>
        <w:rPr>
          <w:rFonts w:hint="eastAsia" w:ascii="宋体" w:cs="宋体"/>
          <w:color w:val="000000" w:themeColor="text1"/>
          <w:sz w:val="24"/>
          <w:highlight w:val="none"/>
          <w14:textFill>
            <w14:solidFill>
              <w14:schemeClr w14:val="tx1"/>
            </w14:solidFill>
          </w14:textFill>
        </w:rPr>
        <w:t xml:space="preserve">，如甲方的实际损失（包括但不限于延误正常运行造成的损失）超过违约金的，则乙方还应就超过部分予以赔偿。</w:t>
      </w:r>
      <w:r/>
    </w:p>
    <w:p>
      <w:pPr>
        <w:ind w:firstLine="480"/>
        <w:jc w:val="left"/>
        <w:spacing w:line="360" w:lineRule="auto"/>
        <w:rPr>
          <w:rFonts w:asci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（2）如甲方要求乙方支付违约金的，</w:t>
      </w:r>
      <w:r>
        <w:rPr>
          <w:rFonts w:hint="eastAsia" w:ascii="宋体" w:hAnsi="宋体" w:cs="宋体"/>
          <w:color w:val="000000" w:themeColor="text1"/>
          <w:sz w:val="24"/>
          <w:highlight w:val="none"/>
          <w14:textFill>
            <w14:solidFill>
              <w14:schemeClr w14:val="tx1"/>
            </w14:solidFill>
          </w14:textFill>
        </w:rPr>
        <w:t xml:space="preserve">违约金金额为中标价的5%</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若甲方因此遭受的实际损失高于违约金的，</w:t>
      </w:r>
      <w:r>
        <w:rPr>
          <w:rFonts w:hint="eastAsia" w:ascii="宋体" w:cs="宋体"/>
          <w:color w:val="000000" w:themeColor="text1"/>
          <w:sz w:val="24"/>
          <w:highlight w:val="none"/>
          <w14:textFill>
            <w14:solidFill>
              <w14:schemeClr w14:val="tx1"/>
            </w14:solidFill>
          </w14:textFill>
        </w:rPr>
        <w:t xml:space="preserve">则乙方还应就超过部分予以赔偿</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rPr>
          <w:rFonts w:ascii="宋体" w:hAnsi="宋体" w:cs="宋体"/>
          <w:color w:val="000000" w:themeColor="text1"/>
          <w:sz w:val="24"/>
          <w:highlight w:val="none"/>
          <w:lang w:val="zh-TW" w:eastAsia="zh-TW"/>
          <w14:textFill>
            <w14:solidFill>
              <w14:schemeClr w14:val="tx1"/>
            </w14:solidFill>
          </w14:textFill>
        </w:rPr>
        <w:t xml:space="preserve">若因乙方产品质量问题</w:t>
      </w:r>
      <w:r>
        <w:rPr>
          <w:rFonts w:ascii="宋体" w:hAnsi="宋体" w:cs="宋体"/>
          <w:color w:val="000000" w:themeColor="text1"/>
          <w:sz w:val="24"/>
          <w:highlight w:val="none"/>
          <w:lang w:val="zh-CN"/>
          <w14:textFill>
            <w14:solidFill>
              <w14:schemeClr w14:val="tx1"/>
            </w14:solidFill>
          </w14:textFill>
        </w:rPr>
        <w:t xml:space="preserve">，</w:t>
      </w:r>
      <w:r>
        <w:rPr>
          <w:rFonts w:ascii="宋体" w:hAnsi="宋体" w:cs="宋体"/>
          <w:color w:val="000000" w:themeColor="text1"/>
          <w:sz w:val="24"/>
          <w:highlight w:val="none"/>
          <w:lang w:val="zh-TW" w:eastAsia="zh-TW"/>
          <w14:textFill>
            <w14:solidFill>
              <w14:schemeClr w14:val="tx1"/>
            </w14:solidFill>
          </w14:textFill>
        </w:rPr>
        <w:t xml:space="preserve">导致食用人员发生食源性疾病等不良后果的，甲方有权解除本合同，并要求</w:t>
      </w:r>
      <w:r>
        <w:rPr>
          <w:rFonts w:ascii="宋体" w:hAnsi="宋体" w:cs="宋体"/>
          <w:color w:val="000000" w:themeColor="text1"/>
          <w:sz w:val="24"/>
          <w:highlight w:val="none"/>
          <w:lang w:val="zh-TW" w:eastAsia="zh-TW"/>
          <w14:textFill>
            <w14:solidFill>
              <w14:schemeClr w14:val="tx1"/>
            </w14:solidFill>
          </w14:textFill>
        </w:rPr>
        <w:t xml:space="preserve">乙方支付</w:t>
      </w:r>
      <w:r>
        <w:rPr>
          <w:rFonts w:hint="eastAsia" w:ascii="宋体" w:hAnsi="宋体" w:cs="宋体"/>
          <w:color w:val="000000" w:themeColor="text1"/>
          <w:sz w:val="24"/>
          <w:highlight w:val="none"/>
          <w:lang w:val="zh-TW"/>
          <w14:textFill>
            <w14:solidFill>
              <w14:schemeClr w14:val="tx1"/>
            </w14:solidFill>
          </w14:textFill>
        </w:rPr>
        <w:t xml:space="preserve">中标价10%</w:t>
      </w:r>
      <w:r>
        <w:rPr>
          <w:rFonts w:ascii="宋体" w:hAnsi="宋体" w:cs="宋体"/>
          <w:color w:val="000000" w:themeColor="text1"/>
          <w:sz w:val="24"/>
          <w:highlight w:val="none"/>
          <w:lang w:val="zh-TW" w:eastAsia="zh-TW"/>
          <w14:textFill>
            <w14:solidFill>
              <w14:schemeClr w14:val="tx1"/>
            </w14:solidFill>
          </w14:textFill>
        </w:rPr>
        <w:t xml:space="preserve">的违约金</w:t>
      </w:r>
      <w:r>
        <w:rPr>
          <w:rFonts w:ascii="宋体" w:hAnsi="宋体" w:cs="宋体"/>
          <w:color w:val="000000" w:themeColor="text1"/>
          <w:sz w:val="24"/>
          <w:highlight w:val="none"/>
          <w:lang w:val="zh-CN"/>
          <w14:textFill>
            <w14:solidFill>
              <w14:schemeClr w14:val="tx1"/>
            </w14:solidFill>
          </w14:textFill>
        </w:rPr>
        <w:t xml:space="preserve">，并且</w:t>
      </w:r>
      <w:r>
        <w:rPr>
          <w:rFonts w:ascii="宋体" w:hAnsi="宋体" w:cs="宋体"/>
          <w:color w:val="000000" w:themeColor="text1"/>
          <w:sz w:val="24"/>
          <w:highlight w:val="none"/>
          <w:lang w:val="zh-TW" w:eastAsia="zh-TW"/>
          <w14:textFill>
            <w14:solidFill>
              <w14:schemeClr w14:val="tx1"/>
            </w14:solidFill>
          </w14:textFill>
        </w:rPr>
        <w:t xml:space="preserve">乙方应承担由此造成的一切责任和后果</w:t>
      </w:r>
      <w:r>
        <w:rPr>
          <w:rFonts w:ascii="宋体" w:hAnsi="宋体" w:cs="宋体"/>
          <w:color w:val="000000" w:themeColor="text1"/>
          <w:sz w:val="24"/>
          <w:highlight w:val="none"/>
          <w:lang w:val="zh-CN"/>
          <w14:textFill>
            <w14:solidFill>
              <w14:schemeClr w14:val="tx1"/>
            </w14:solidFill>
          </w14:textFill>
        </w:rPr>
        <w:t xml:space="preserve">；</w:t>
      </w:r>
      <w:r>
        <w:rPr>
          <w:rFonts w:ascii="宋体" w:hAnsi="宋体" w:cs="宋体"/>
          <w:color w:val="000000" w:themeColor="text1"/>
          <w:sz w:val="24"/>
          <w:highlight w:val="none"/>
          <w:lang w:val="zh-TW" w:eastAsia="zh-TW"/>
          <w14:textFill>
            <w14:solidFill>
              <w14:schemeClr w14:val="tx1"/>
            </w14:solidFill>
          </w14:textFill>
        </w:rPr>
        <w:t xml:space="preserve">若甲方</w:t>
      </w:r>
      <w:r>
        <w:rPr>
          <w:rFonts w:ascii="宋体" w:hAnsi="宋体" w:cs="宋体"/>
          <w:color w:val="000000" w:themeColor="text1"/>
          <w:sz w:val="24"/>
          <w:highlight w:val="none"/>
          <w:lang w:val="zh-CN"/>
          <w14:textFill>
            <w14:solidFill>
              <w14:schemeClr w14:val="tx1"/>
            </w14:solidFill>
          </w14:textFill>
        </w:rPr>
        <w:t xml:space="preserve">认为需先行处理的（基于甲方的特殊性，甲方可以调解结案），处理结案后甲方有权全额向乙方追偿（乙方对追偿数额放弃抗辩权）</w:t>
      </w:r>
      <w:r>
        <w:rPr>
          <w:rFonts w:ascii="宋体" w:hAnsi="宋体" w:cs="宋体"/>
          <w:color w:val="000000" w:themeColor="text1"/>
          <w:sz w:val="24"/>
          <w:highlight w:val="none"/>
          <w:lang w:val="zh-TW" w:eastAsia="zh-TW"/>
          <w14:textFill>
            <w14:solidFill>
              <w14:schemeClr w14:val="tx1"/>
            </w14:solidFill>
          </w14:textFill>
        </w:rPr>
        <w:t xml:space="preserve">。</w:t>
      </w:r>
      <w:r/>
    </w:p>
    <w:p>
      <w:pPr>
        <w:pStyle w:val="800"/>
        <w:ind w:left="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14:textFill>
            <w14:solidFill>
              <w14:schemeClr w14:val="tx1"/>
            </w14:solidFill>
          </w14:textFill>
        </w:rPr>
        <w:t xml:space="preserve">甲方违反本合同约定的，应赔偿乙方因此遭受的所有损失。</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7.在本合同履行过程中</w:t>
      </w:r>
      <w:r>
        <w:rPr>
          <w:rFonts w:hint="eastAsia" w:asci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因不可抗力事件导致其中任何一方不能履行合同</w:t>
      </w:r>
      <w:r>
        <w:rPr>
          <w:rFonts w:hint="eastAsia" w:asci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应立即通知对方且说明缘由。双方通过友好协商</w:t>
      </w:r>
      <w:r>
        <w:rPr>
          <w:rFonts w:hint="eastAsia" w:asci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确定是否继续履行合同并根据情况可部分或全部免于承担违约责任。</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十七、争议解决方式</w:t>
      </w:r>
      <w:r/>
    </w:p>
    <w:p>
      <w:pPr>
        <w:ind w:firstLine="480"/>
        <w:jc w:val="left"/>
        <w:spacing w:line="360" w:lineRule="auto"/>
        <w:rPr>
          <w:rFonts w:asci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甲乙双方因履行本合同发生纠纷时，应当协商解决；协商不成的，任何一方均有权向甲方所在地人民法院提起诉讼。</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十八、其他事项</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.甲、乙双方就本采购项目所涉及的招标文件、投标文件中的相关条款要求和服务承诺</w:t>
      </w:r>
      <w:r>
        <w:rPr>
          <w:rFonts w:hint="eastAsia" w:ascii="宋体" w:hAnsi="宋体"/>
          <w:bCs/>
          <w:color w:val="000000" w:themeColor="text1"/>
          <w:sz w:val="24"/>
          <w:szCs w:val="24"/>
          <w:highlight w:val="none"/>
          <w14:textFill>
            <w14:solidFill>
              <w14:schemeClr w14:val="tx1"/>
            </w14:solidFill>
          </w14:textFill>
        </w:rPr>
        <w:t xml:space="preserve">、中标通知书，乙方在投标、评标过程中所作其他有关承诺、声明、书面澄清等均为本合同不可分割的部分，</w:t>
      </w:r>
      <w:r>
        <w:rPr>
          <w:rFonts w:hint="eastAsia" w:ascii="宋体" w:hAnsi="宋体" w:cs="宋体"/>
          <w:color w:val="000000" w:themeColor="text1"/>
          <w:sz w:val="24"/>
          <w:highlight w:val="none"/>
          <w14:textFill>
            <w14:solidFill>
              <w14:schemeClr w14:val="tx1"/>
            </w14:solidFill>
          </w14:textFill>
        </w:rPr>
        <w:t xml:space="preserve">与本合同具有同等法律效力。若上述条款与本合同内容相冲突的，以本合同内容为准。</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2.合同各方一致确认本合同第十条中的地址和联系方式、电子邮箱等为各方履行合同、解决合同争议时接收通知或书面文件以及司法机关（法院、仲裁机构）诉讼、仲裁文书的有效送达地址和联系方式。如采用</w:t>
      </w:r>
      <w:r>
        <w:rPr>
          <w:rFonts w:ascii="宋体" w:hAnsi="宋体" w:cs="宋体"/>
          <w:color w:val="000000" w:themeColor="text1"/>
          <w:sz w:val="24"/>
          <w:highlight w:val="none"/>
          <w:lang w:val="zh-TW" w:eastAsia="zh-TW"/>
          <w14:textFill>
            <w14:solidFill>
              <w14:schemeClr w14:val="tx1"/>
            </w14:solidFill>
          </w14:textFill>
        </w:rPr>
        <w:t xml:space="preserve">邮寄方式</w:t>
      </w:r>
      <w:r>
        <w:rPr>
          <w:rFonts w:hint="eastAsia" w:ascii="宋体" w:hAnsi="宋体" w:cs="宋体"/>
          <w:color w:val="000000" w:themeColor="text1"/>
          <w:sz w:val="24"/>
          <w:highlight w:val="none"/>
          <w:lang w:val="zh-TW"/>
          <w14:textFill>
            <w14:solidFill>
              <w14:schemeClr w14:val="tx1"/>
            </w14:solidFill>
          </w14:textFill>
        </w:rPr>
        <w:t xml:space="preserve">送达</w:t>
      </w:r>
      <w:r>
        <w:rPr>
          <w:rFonts w:ascii="宋体" w:hAnsi="宋体" w:cs="宋体"/>
          <w:color w:val="000000" w:themeColor="text1"/>
          <w:sz w:val="24"/>
          <w:highlight w:val="none"/>
          <w:lang w:val="zh-TW" w:eastAsia="zh-TW"/>
          <w14:textFill>
            <w14:solidFill>
              <w14:schemeClr w14:val="tx1"/>
            </w14:solidFill>
          </w14:textFill>
        </w:rPr>
        <w:t xml:space="preserve">，</w:t>
      </w:r>
      <w:r>
        <w:rPr>
          <w:rFonts w:hint="eastAsia" w:ascii="宋体" w:hAnsi="宋体" w:cs="宋体"/>
          <w:color w:val="000000" w:themeColor="text1"/>
          <w:sz w:val="24"/>
          <w:highlight w:val="none"/>
          <w:lang w:val="zh-TW"/>
          <w14:textFill>
            <w14:solidFill>
              <w14:schemeClr w14:val="tx1"/>
            </w14:solidFill>
          </w14:textFill>
        </w:rPr>
        <w:t xml:space="preserve">书面</w:t>
      </w:r>
      <w:r>
        <w:rPr>
          <w:rFonts w:ascii="宋体" w:hAnsi="宋体" w:cs="宋体"/>
          <w:color w:val="000000" w:themeColor="text1"/>
          <w:sz w:val="24"/>
          <w:highlight w:val="none"/>
          <w:lang w:val="zh-TW" w:eastAsia="zh-TW"/>
          <w14:textFill>
            <w14:solidFill>
              <w14:schemeClr w14:val="tx1"/>
            </w14:solidFill>
          </w14:textFill>
        </w:rPr>
        <w:t xml:space="preserve">文件或通知投邮</w:t>
      </w:r>
      <w:r>
        <w:rPr>
          <w:rFonts w:hint="eastAsia" w:ascii="宋体" w:hAnsi="宋体" w:cs="宋体"/>
          <w:color w:val="000000" w:themeColor="text1"/>
          <w:sz w:val="24"/>
          <w:highlight w:val="none"/>
          <w:lang w:val="zh-TW"/>
          <w14:textFill>
            <w14:solidFill>
              <w14:schemeClr w14:val="tx1"/>
            </w14:solidFill>
          </w14:textFill>
        </w:rPr>
        <w:t xml:space="preserve">之日后的</w:t>
      </w:r>
      <w:r>
        <w:rPr>
          <w:rFonts w:ascii="宋体" w:hAnsi="宋体" w:cs="宋体"/>
          <w:color w:val="000000" w:themeColor="text1"/>
          <w:sz w:val="24"/>
          <w:highlight w:val="none"/>
          <w:lang w:val="zh-TW" w:eastAsia="zh-TW"/>
          <w14:textFill>
            <w14:solidFill>
              <w14:schemeClr w14:val="tx1"/>
            </w14:solidFill>
          </w14:textFill>
        </w:rPr>
        <w:t xml:space="preserve">第</w:t>
      </w:r>
      <w:r>
        <w:rPr>
          <w:rFonts w:ascii="Helvetica Neue" w:hAnsi="Helvetica Neue"/>
          <w:color w:val="000000" w:themeColor="text1"/>
          <w:sz w:val="24"/>
          <w:highlight w:val="none"/>
          <w14:textFill>
            <w14:solidFill>
              <w14:schemeClr w14:val="tx1"/>
            </w14:solidFill>
          </w14:textFill>
        </w:rPr>
        <w:t xml:space="preserve">3</w:t>
      </w:r>
      <w:r>
        <w:rPr>
          <w:rFonts w:ascii="宋体" w:hAnsi="宋体" w:cs="宋体"/>
          <w:color w:val="000000" w:themeColor="text1"/>
          <w:sz w:val="24"/>
          <w:highlight w:val="none"/>
          <w:lang w:val="zh-TW" w:eastAsia="zh-TW"/>
          <w14:textFill>
            <w14:solidFill>
              <w14:schemeClr w14:val="tx1"/>
            </w14:solidFill>
          </w14:textFill>
        </w:rPr>
        <w:t xml:space="preserve">日，即视为送达之日</w:t>
      </w:r>
      <w:r>
        <w:rPr>
          <w:rFonts w:hint="eastAsia" w:ascii="宋体" w:hAnsi="宋体" w:cs="宋体"/>
          <w:color w:val="000000" w:themeColor="text1"/>
          <w:sz w:val="24"/>
          <w:highlight w:val="none"/>
          <w:lang w:val="zh-TW"/>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3.本合同未尽事宜，双方协商解决。</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4.本合同自甲、乙双方签字（盖章）之日起生效。</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5.本合同</w:t>
      </w:r>
      <w:r>
        <w:rPr>
          <w:rFonts w:hint="eastAsia" w:ascii="宋体" w:hAnsi="宋体"/>
          <w:bCs/>
          <w:color w:val="000000" w:themeColor="text1"/>
          <w:sz w:val="24"/>
          <w:szCs w:val="24"/>
          <w:highlight w:val="none"/>
          <w14:textFill>
            <w14:solidFill>
              <w14:schemeClr w14:val="tx1"/>
            </w14:solidFill>
          </w14:textFill>
        </w:rPr>
        <w:t xml:space="preserve">壹</w:t>
      </w:r>
      <w:r>
        <w:rPr>
          <w:rFonts w:hint="eastAsia" w:ascii="宋体" w:hAnsi="宋体" w:cs="宋体"/>
          <w:color w:val="000000" w:themeColor="text1"/>
          <w:sz w:val="24"/>
          <w:highlight w:val="none"/>
          <w14:textFill>
            <w14:solidFill>
              <w14:schemeClr w14:val="tx1"/>
            </w14:solidFill>
          </w14:textFill>
        </w:rPr>
        <w:t xml:space="preserve">式柒份，甲方叁份、乙方贰份、见证方贰份，具有同等法律效力。</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567"/>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甲方：</w:t>
      </w:r>
      <w:r>
        <w:rPr>
          <w:rFonts w:hint="eastAsia" w:ascii="Arial" w:hAnsi="Arial" w:cs="Arial"/>
          <w:bCs/>
          <w:color w:val="000000" w:themeColor="text1"/>
          <w:sz w:val="24"/>
          <w:highlight w:val="none"/>
          <w14:textFill>
            <w14:solidFill>
              <w14:schemeClr w14:val="tx1"/>
            </w14:solidFill>
          </w14:textFill>
        </w:rPr>
        <w:t xml:space="preserve">无锡市儿童福利院</w:t>
      </w:r>
      <w:r>
        <w:rPr>
          <w:rFonts w:hint="eastAsia" w:ascii="宋体" w:hAnsi="宋体"/>
          <w:bCs/>
          <w:color w:val="000000" w:themeColor="text1"/>
          <w:sz w:val="24"/>
          <w:szCs w:val="24"/>
          <w:highlight w:val="none"/>
          <w14:textFill>
            <w14:solidFill>
              <w14:schemeClr w14:val="tx1"/>
            </w14:solidFill>
          </w14:textFill>
        </w:rPr>
        <w:t xml:space="preserve">（签章）　　　</w:t>
      </w:r>
      <w:r/>
    </w:p>
    <w:p>
      <w:pPr>
        <w:ind w:firstLine="567"/>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代表（签字）：</w:t>
      </w:r>
      <w:r/>
    </w:p>
    <w:p>
      <w:pPr>
        <w:ind w:firstLine="567"/>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年    月    日　 </w:t>
      </w:r>
      <w:r/>
    </w:p>
    <w:p>
      <w:pPr>
        <w:ind w:firstLine="567"/>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p>
      <w:pPr>
        <w:ind w:firstLine="567"/>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乙方：（签章）</w:t>
      </w:r>
      <w:r/>
    </w:p>
    <w:p>
      <w:pPr>
        <w:ind w:firstLine="567"/>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代表（签字）：</w:t>
      </w:r>
      <w:r/>
    </w:p>
    <w:p>
      <w:pPr>
        <w:ind w:firstLine="567"/>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年  　 月 　  日</w:t>
      </w:r>
      <w:r/>
    </w:p>
    <w:p>
      <w:pPr>
        <w:ind w:firstLine="567"/>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567"/>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丙方：无锡浩源招投标咨询服务有限公司（签章）</w:t>
      </w:r>
      <w:r/>
    </w:p>
    <w:p>
      <w:pPr>
        <w:ind w:firstLine="567"/>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代表（签字）：</w:t>
      </w:r>
      <w:r/>
    </w:p>
    <w:p>
      <w:pPr>
        <w:ind w:firstLine="567"/>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年   　月  　 日</w:t>
      </w:r>
      <w:r/>
    </w:p>
    <w:p>
      <w:pPr>
        <w:ind w:firstLine="567"/>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567"/>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567"/>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567"/>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567"/>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567"/>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567"/>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567"/>
        <w:jc w:val="cente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567"/>
        <w:jc w:val="cente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567"/>
        <w:jc w:val="cente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567"/>
        <w:jc w:val="cente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567"/>
        <w:jc w:val="cente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567"/>
        <w:jc w:val="cente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567"/>
        <w:jc w:val="cente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567"/>
        <w:jc w:val="cente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567"/>
        <w:jc w:val="cente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567"/>
        <w:jc w:val="cente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567"/>
        <w:jc w:val="cente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567"/>
        <w:jc w:val="cente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567"/>
        <w:jc w:val="center"/>
        <w:spacing w:line="360" w:lineRule="auto"/>
        <w:rPr>
          <w:rFonts w:ascii="黑体" w:hAnsi="黑体" w:eastAsia="黑体"/>
          <w:color w:val="000000" w:themeColor="text1"/>
          <w:sz w:val="28"/>
          <w:szCs w:val="28"/>
          <w:highlight w:val="none"/>
          <w14:textFill>
            <w14:solidFill>
              <w14:schemeClr w14:val="tx1"/>
            </w14:solidFill>
          </w14:textFill>
        </w:rPr>
      </w:pPr>
      <w:r>
        <w:rPr>
          <w:rFonts w:hint="eastAsia" w:ascii="黑体" w:hAnsi="黑体" w:eastAsia="黑体"/>
          <w:color w:val="000000" w:themeColor="text1"/>
          <w:sz w:val="28"/>
          <w:szCs w:val="28"/>
          <w:highlight w:val="none"/>
          <w14:textFill>
            <w14:solidFill>
              <w14:schemeClr w14:val="tx1"/>
            </w14:solidFill>
          </w14:textFill>
        </w:rPr>
        <w:t xml:space="preserve">七、投标文件格式</w:t>
      </w:r>
      <w:r/>
    </w:p>
    <w:p>
      <w:pP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left="1676"/>
        <w:spacing w:line="40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jc w:val="center"/>
        <w:rPr>
          <w:rFonts w:ascii="黑体" w:hAnsi="华文中宋" w:eastAsia="黑体"/>
          <w:bCs/>
          <w:color w:val="000000" w:themeColor="text1"/>
          <w:sz w:val="52"/>
          <w:szCs w:val="52"/>
          <w:highlight w:val="none"/>
          <w14:textFill>
            <w14:solidFill>
              <w14:schemeClr w14:val="tx1"/>
            </w14:solidFill>
          </w14:textFill>
        </w:rPr>
      </w:pPr>
      <w:r>
        <w:rPr>
          <w:rFonts w:ascii="黑体" w:hAnsi="华文中宋" w:eastAsia="黑体"/>
          <w:bCs/>
          <w:color w:val="000000" w:themeColor="text1"/>
          <w:sz w:val="52"/>
          <w:szCs w:val="52"/>
          <w:highlight w:val="none"/>
          <w14:textFill>
            <w14:solidFill>
              <w14:schemeClr w14:val="tx1"/>
            </w14:solidFill>
          </w14:textFill>
        </w:rPr>
      </w:r>
      <w:r/>
    </w:p>
    <w:p>
      <w:pPr>
        <w:jc w:val="left"/>
        <w:rPr>
          <w:rFonts w:ascii="黑体" w:eastAsia="黑体"/>
          <w:bCs/>
          <w:color w:val="000000" w:themeColor="text1"/>
          <w:sz w:val="52"/>
          <w:szCs w:val="52"/>
          <w:highlight w:val="none"/>
          <w14:textFill>
            <w14:solidFill>
              <w14:schemeClr w14:val="tx1"/>
            </w14:solidFill>
          </w14:textFill>
        </w:rPr>
      </w:pPr>
      <w:r>
        <w:rPr>
          <w:rFonts w:hint="eastAsia" w:ascii="黑体" w:hAnsi="黑体" w:eastAsia="黑体"/>
          <w:bCs/>
          <w:color w:val="000000" w:themeColor="text1"/>
          <w:spacing w:val="20"/>
          <w:sz w:val="52"/>
          <w:szCs w:val="52"/>
          <w:highlight w:val="none"/>
          <w14:textFill>
            <w14:solidFill>
              <w14:schemeClr w14:val="tx1"/>
            </w14:solidFill>
          </w14:textFill>
        </w:rPr>
        <w:t xml:space="preserve">无锡市儿童福利院食堂食材配送项目</w:t>
      </w:r>
      <w:r/>
    </w:p>
    <w:p>
      <w:pPr>
        <w:ind w:firstLine="3640"/>
        <w:rPr>
          <w:rFonts w:ascii="黑体" w:eastAsia="黑体"/>
          <w:bCs/>
          <w:color w:val="000000" w:themeColor="text1"/>
          <w:sz w:val="52"/>
          <w:szCs w:val="52"/>
          <w:highlight w:val="none"/>
          <w14:textFill>
            <w14:solidFill>
              <w14:schemeClr w14:val="tx1"/>
            </w14:solidFill>
          </w14:textFill>
        </w:rPr>
      </w:pPr>
      <w:r>
        <w:rPr>
          <w:rFonts w:ascii="黑体" w:eastAsia="黑体"/>
          <w:bCs/>
          <w:color w:val="000000" w:themeColor="text1"/>
          <w:sz w:val="52"/>
          <w:szCs w:val="52"/>
          <w:highlight w:val="none"/>
          <w14:textFill>
            <w14:solidFill>
              <w14:schemeClr w14:val="tx1"/>
            </w14:solidFill>
          </w14:textFill>
        </w:rPr>
      </w:r>
      <w:r/>
    </w:p>
    <w:p>
      <w:pPr>
        <w:jc w:val="center"/>
        <w:spacing w:line="360" w:lineRule="auto"/>
        <w:rPr>
          <w:rFonts w:ascii="黑体" w:hAnsi="黑体" w:eastAsia="黑体"/>
          <w:bCs/>
          <w:color w:val="000000" w:themeColor="text1"/>
          <w:sz w:val="52"/>
          <w:szCs w:val="52"/>
          <w:highlight w:val="none"/>
          <w14:textFill>
            <w14:solidFill>
              <w14:schemeClr w14:val="tx1"/>
            </w14:solidFill>
          </w14:textFill>
        </w:rPr>
      </w:pPr>
      <w:r>
        <w:rPr>
          <w:rFonts w:ascii="黑体" w:hAnsi="黑体" w:eastAsia="黑体"/>
          <w:bCs/>
          <w:color w:val="000000" w:themeColor="text1"/>
          <w:sz w:val="52"/>
          <w:szCs w:val="52"/>
          <w:highlight w:val="none"/>
          <w14:textFill>
            <w14:solidFill>
              <w14:schemeClr w14:val="tx1"/>
            </w14:solidFill>
          </w14:textFill>
        </w:rPr>
      </w:r>
      <w:r/>
    </w:p>
    <w:p>
      <w:pPr>
        <w:jc w:val="center"/>
        <w:spacing w:line="360" w:lineRule="auto"/>
        <w:rPr>
          <w:rFonts w:ascii="黑体" w:hAnsi="黑体" w:eastAsia="黑体"/>
          <w:bCs/>
          <w:color w:val="000000" w:themeColor="text1"/>
          <w:sz w:val="52"/>
          <w:szCs w:val="52"/>
          <w:highlight w:val="none"/>
          <w14:textFill>
            <w14:solidFill>
              <w14:schemeClr w14:val="tx1"/>
            </w14:solidFill>
          </w14:textFill>
        </w:rPr>
      </w:pPr>
      <w:r>
        <w:rPr>
          <w:rFonts w:ascii="黑体" w:hAnsi="黑体" w:eastAsia="黑体"/>
          <w:bCs/>
          <w:color w:val="000000" w:themeColor="text1"/>
          <w:sz w:val="52"/>
          <w:szCs w:val="52"/>
          <w:highlight w:val="none"/>
          <w14:textFill>
            <w14:solidFill>
              <w14:schemeClr w14:val="tx1"/>
            </w14:solidFill>
          </w14:textFill>
        </w:rPr>
      </w:r>
      <w:r/>
    </w:p>
    <w:p>
      <w:pPr>
        <w:jc w:val="center"/>
        <w:spacing w:line="360" w:lineRule="auto"/>
        <w:rPr>
          <w:rFonts w:ascii="黑体" w:hAnsi="黑体" w:eastAsia="黑体"/>
          <w:bCs/>
          <w:color w:val="000000" w:themeColor="text1"/>
          <w:sz w:val="52"/>
          <w:szCs w:val="52"/>
          <w:highlight w:val="none"/>
          <w14:textFill>
            <w14:solidFill>
              <w14:schemeClr w14:val="tx1"/>
            </w14:solidFill>
          </w14:textFill>
        </w:rPr>
      </w:pPr>
      <w:r>
        <w:rPr>
          <w:rFonts w:hint="eastAsia" w:ascii="黑体" w:hAnsi="黑体" w:eastAsia="黑体"/>
          <w:bCs/>
          <w:color w:val="000000" w:themeColor="text1"/>
          <w:sz w:val="52"/>
          <w:szCs w:val="52"/>
          <w:highlight w:val="none"/>
          <w14:textFill>
            <w14:solidFill>
              <w14:schemeClr w14:val="tx1"/>
            </w14:solidFill>
          </w14:textFill>
        </w:rPr>
        <w:t xml:space="preserve">投标文件</w:t>
      </w:r>
      <w:r/>
    </w:p>
    <w:p>
      <w:pP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880"/>
        <w:spacing w:line="360" w:lineRule="auto"/>
        <w:rPr>
          <w:rFonts w:ascii="黑体" w:hAnsi="黑体" w:eastAsia="黑体"/>
          <w:bCs/>
          <w:color w:val="000000" w:themeColor="text1"/>
          <w:sz w:val="44"/>
          <w:szCs w:val="44"/>
          <w:highlight w:val="none"/>
          <w14:textFill>
            <w14:solidFill>
              <w14:schemeClr w14:val="tx1"/>
            </w14:solidFill>
          </w14:textFill>
        </w:rPr>
      </w:pPr>
      <w:r>
        <w:rPr>
          <w:rFonts w:hint="eastAsia" w:ascii="黑体" w:hAnsi="黑体" w:eastAsia="黑体"/>
          <w:bCs/>
          <w:color w:val="000000" w:themeColor="text1"/>
          <w:sz w:val="44"/>
          <w:szCs w:val="44"/>
          <w:highlight w:val="none"/>
          <w14:textFill>
            <w14:solidFill>
              <w14:schemeClr w14:val="tx1"/>
            </w14:solidFill>
          </w14:textFill>
        </w:rPr>
        <w:t xml:space="preserve">编  号：JSZC-320200-HYFW-G2026-0007</w:t>
      </w:r>
      <w:r/>
    </w:p>
    <w:p>
      <w:pPr>
        <w:ind w:firstLine="2703"/>
        <w:spacing w:line="360" w:lineRule="auto"/>
        <w:rPr>
          <w:rFonts w:ascii="黑体" w:hAnsi="黑体" w:eastAsia="黑体"/>
          <w:bCs/>
          <w:color w:val="000000" w:themeColor="text1"/>
          <w:sz w:val="44"/>
          <w:szCs w:val="44"/>
          <w:highlight w:val="none"/>
          <w14:textFill>
            <w14:solidFill>
              <w14:schemeClr w14:val="tx1"/>
            </w14:solidFill>
          </w14:textFill>
        </w:rPr>
      </w:pPr>
      <w:r>
        <w:rPr>
          <w:rFonts w:hint="eastAsia" w:ascii="黑体" w:hAnsi="黑体" w:eastAsia="黑体"/>
          <w:bCs/>
          <w:color w:val="000000" w:themeColor="text1"/>
          <w:sz w:val="44"/>
          <w:szCs w:val="44"/>
          <w:highlight w:val="none"/>
          <w14:textFill>
            <w14:solidFill>
              <w14:schemeClr w14:val="tx1"/>
            </w14:solidFill>
          </w14:textFill>
        </w:rPr>
        <w:t xml:space="preserve">投标人：</w:t>
      </w:r>
      <w:r>
        <w:rPr>
          <w:rFonts w:ascii="黑体" w:hAnsi="黑体" w:eastAsia="黑体"/>
          <w:bCs/>
          <w:color w:val="000000" w:themeColor="text1"/>
          <w:sz w:val="44"/>
          <w:szCs w:val="44"/>
          <w:highlight w:val="none"/>
          <w14:textFill>
            <w14:solidFill>
              <w14:schemeClr w14:val="tx1"/>
            </w14:solidFill>
          </w14:textFill>
        </w:rPr>
        <w:t xml:space="preserve"> </w:t>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jc w:val="center"/>
        <w:rPr>
          <w:rFonts w:ascii="黑体" w:hAnsi="黑体" w:eastAsia="黑体"/>
          <w:bCs/>
          <w:color w:val="000000" w:themeColor="text1"/>
          <w:sz w:val="44"/>
          <w:szCs w:val="44"/>
          <w:highlight w:val="none"/>
          <w14:textFill>
            <w14:solidFill>
              <w14:schemeClr w14:val="tx1"/>
            </w14:solidFill>
          </w14:textFill>
        </w:rPr>
      </w:pPr>
      <w:r>
        <w:rPr>
          <w:rFonts w:hint="eastAsia" w:ascii="黑体" w:hAnsi="黑体" w:eastAsia="黑体"/>
          <w:bCs/>
          <w:color w:val="000000" w:themeColor="text1"/>
          <w:sz w:val="44"/>
          <w:szCs w:val="44"/>
          <w:highlight w:val="none"/>
          <w14:textFill>
            <w14:solidFill>
              <w14:schemeClr w14:val="tx1"/>
            </w14:solidFill>
          </w14:textFill>
        </w:rPr>
        <w:t xml:space="preserve">二〇二六年  月  日</w:t>
      </w:r>
      <w:r/>
    </w:p>
    <w:p>
      <w:pPr>
        <w:jc w:val="center"/>
        <w:rPr>
          <w:rFonts w:ascii="黑体" w:hAnsi="黑体" w:eastAsia="黑体"/>
          <w:bCs/>
          <w:color w:val="000000" w:themeColor="text1"/>
          <w:sz w:val="44"/>
          <w:szCs w:val="44"/>
          <w:highlight w:val="none"/>
          <w14:textFill>
            <w14:solidFill>
              <w14:schemeClr w14:val="tx1"/>
            </w14:solidFill>
          </w14:textFill>
        </w:rPr>
      </w:pPr>
      <w:r>
        <w:rPr>
          <w:rFonts w:ascii="黑体" w:hAnsi="黑体" w:eastAsia="黑体"/>
          <w:bCs/>
          <w:color w:val="000000" w:themeColor="text1"/>
          <w:sz w:val="44"/>
          <w:szCs w:val="44"/>
          <w:highlight w:val="none"/>
          <w14:textFill>
            <w14:solidFill>
              <w14:schemeClr w14:val="tx1"/>
            </w14:solidFill>
          </w14:textFill>
        </w:rPr>
      </w:r>
      <w:r/>
    </w:p>
    <w:p>
      <w:pPr>
        <w:jc w:val="center"/>
        <w:rPr>
          <w:rFonts w:ascii="黑体" w:hAnsi="黑体" w:eastAsia="黑体"/>
          <w:bCs/>
          <w:color w:val="000000" w:themeColor="text1"/>
          <w:sz w:val="44"/>
          <w:szCs w:val="44"/>
          <w:highlight w:val="none"/>
          <w14:textFill>
            <w14:solidFill>
              <w14:schemeClr w14:val="tx1"/>
            </w14:solidFill>
          </w14:textFill>
        </w:rPr>
      </w:pPr>
      <w:r>
        <w:rPr>
          <w:rFonts w:ascii="黑体" w:hAnsi="黑体" w:eastAsia="黑体"/>
          <w:bCs/>
          <w:color w:val="000000" w:themeColor="text1"/>
          <w:sz w:val="44"/>
          <w:szCs w:val="44"/>
          <w:highlight w:val="none"/>
          <w14:textFill>
            <w14:solidFill>
              <w14:schemeClr w14:val="tx1"/>
            </w14:solidFill>
          </w14:textFill>
        </w:rPr>
      </w:r>
      <w:r/>
    </w:p>
    <w:p>
      <w:pPr>
        <w:jc w:val="center"/>
        <w:rPr>
          <w:rFonts w:ascii="黑体" w:hAnsi="黑体" w:eastAsia="黑体"/>
          <w:bCs/>
          <w:color w:val="000000" w:themeColor="text1"/>
          <w:sz w:val="44"/>
          <w:szCs w:val="44"/>
          <w:highlight w:val="none"/>
          <w14:textFill>
            <w14:solidFill>
              <w14:schemeClr w14:val="tx1"/>
            </w14:solidFill>
          </w14:textFill>
        </w:rPr>
      </w:pPr>
      <w:r>
        <w:rPr>
          <w:rFonts w:ascii="黑体" w:hAnsi="黑体" w:eastAsia="黑体"/>
          <w:bCs/>
          <w:color w:val="000000" w:themeColor="text1"/>
          <w:sz w:val="44"/>
          <w:szCs w:val="44"/>
          <w:highlight w:val="none"/>
          <w14:textFill>
            <w14:solidFill>
              <w14:schemeClr w14:val="tx1"/>
            </w14:solidFill>
          </w14:textFill>
        </w:rPr>
      </w:r>
      <w:r/>
    </w:p>
    <w:p>
      <w:pPr>
        <w:jc w:val="center"/>
        <w:rPr>
          <w:rFonts w:ascii="黑体" w:hAnsi="黑体" w:eastAsia="黑体"/>
          <w:bCs/>
          <w:color w:val="000000" w:themeColor="text1"/>
          <w:sz w:val="44"/>
          <w:szCs w:val="44"/>
          <w:highlight w:val="none"/>
          <w14:textFill>
            <w14:solidFill>
              <w14:schemeClr w14:val="tx1"/>
            </w14:solidFill>
          </w14:textFill>
        </w:rPr>
      </w:pPr>
      <w:r>
        <w:rPr>
          <w:rFonts w:ascii="黑体" w:hAnsi="黑体" w:eastAsia="黑体"/>
          <w:bCs/>
          <w:color w:val="000000" w:themeColor="text1"/>
          <w:sz w:val="44"/>
          <w:szCs w:val="44"/>
          <w:highlight w:val="none"/>
          <w14:textFill>
            <w14:solidFill>
              <w14:schemeClr w14:val="tx1"/>
            </w14:solidFill>
          </w14:textFill>
        </w:rPr>
      </w:r>
      <w:r/>
    </w:p>
    <w:p>
      <w:pPr>
        <w:jc w:val="center"/>
        <w:rPr>
          <w:rFonts w:ascii="黑体" w:hAnsi="黑体" w:eastAsia="黑体"/>
          <w:bCs/>
          <w:color w:val="000000" w:themeColor="text1"/>
          <w:sz w:val="44"/>
          <w:szCs w:val="44"/>
          <w:highlight w:val="none"/>
          <w14:textFill>
            <w14:solidFill>
              <w14:schemeClr w14:val="tx1"/>
            </w14:solidFill>
          </w14:textFill>
        </w:rPr>
      </w:pPr>
      <w:r>
        <w:rPr>
          <w:rFonts w:ascii="黑体" w:hAnsi="黑体" w:eastAsia="黑体"/>
          <w:bCs/>
          <w:color w:val="000000" w:themeColor="text1"/>
          <w:sz w:val="44"/>
          <w:szCs w:val="44"/>
          <w:highlight w:val="none"/>
          <w14:textFill>
            <w14:solidFill>
              <w14:schemeClr w14:val="tx1"/>
            </w14:solidFill>
          </w14:textFill>
        </w:rPr>
      </w:r>
      <w:r/>
    </w:p>
    <w:p>
      <w:pPr>
        <w:jc w:val="center"/>
        <w:rPr>
          <w:rFonts w:ascii="宋体" w:hAnsi="宋体"/>
          <w:b/>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（一）投标函（格式）</w:t>
      </w:r>
      <w:r/>
    </w:p>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投标函</w:t>
      </w:r>
      <w:r/>
    </w:p>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致无锡浩源招投标咨询服务有限公司：</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我们收到你们编号JSZC-320200-HYFW-G2026-0007招标文件，经仔细阅读和研究，我们决定参加此次无锡市儿童福利院食堂食材配送项目的投标。</w:t>
      </w:r>
      <w:r/>
    </w:p>
    <w:p>
      <w:pPr>
        <w:ind w:firstLine="480"/>
        <w:spacing w:line="360" w:lineRule="auto"/>
        <w:tabs>
          <w:tab w:val="left" w:pos="315" w:leader="none"/>
          <w:tab w:val="left" w:pos="525" w:leader="none"/>
          <w:tab w:val="left" w:pos="945" w:leader="none"/>
          <w:tab w:val="left" w:pos="1155" w:leader="none"/>
        </w:tabs>
        <w:rPr>
          <w:rStyle w:val="806"/>
          <w:bCs/>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一、我们愿意提供在招标文件中要求的文件、资料（具体内容如下）</w:t>
      </w:r>
      <w:r>
        <w:rPr>
          <w:rStyle w:val="806"/>
          <w:rFonts w:hint="eastAsia"/>
          <w:color w:val="000000" w:themeColor="text1"/>
          <w:highlight w:val="none"/>
          <w14:textFill>
            <w14:solidFill>
              <w14:schemeClr w14:val="tx1"/>
            </w14:solidFill>
          </w14:textFill>
        </w:rPr>
        <w:t xml:space="preserve">：</w:t>
      </w:r>
      <w:r/>
    </w:p>
    <w:p>
      <w:pPr>
        <w:ind w:firstLine="482"/>
        <w:jc w:val="left"/>
        <w:spacing w:line="360" w:lineRule="auto"/>
        <w:rPr>
          <w:rStyle w:val="1054"/>
          <w:rFonts w:ascii="宋体" w:hAnsi="宋体" w:cs="宋体"/>
          <w:b/>
          <w:color w:val="000000" w:themeColor="text1"/>
          <w:sz w:val="24"/>
          <w:szCs w:val="24"/>
          <w:highlight w:val="none"/>
          <w14:textFill>
            <w14:solidFill>
              <w14:schemeClr w14:val="tx1"/>
            </w14:solidFill>
          </w14:textFill>
        </w:rPr>
      </w:pPr>
      <w:r>
        <w:rPr>
          <w:rStyle w:val="1054"/>
          <w:rFonts w:hint="eastAsia" w:ascii="宋体" w:hAnsi="宋体" w:cs="宋体"/>
          <w:b/>
          <w:color w:val="000000" w:themeColor="text1"/>
          <w:sz w:val="24"/>
          <w:szCs w:val="24"/>
          <w:highlight w:val="none"/>
          <w14:textFill>
            <w14:solidFill>
              <w14:schemeClr w14:val="tx1"/>
            </w14:solidFill>
          </w14:textFill>
        </w:rPr>
        <w:t xml:space="preserve">第一部分：证明文件部分</w:t>
      </w:r>
      <w:r/>
    </w:p>
    <w:p>
      <w:pPr>
        <w:ind w:firstLine="480"/>
        <w:jc w:val="left"/>
        <w:spacing w:line="360" w:lineRule="auto"/>
        <w:rPr>
          <w:color w:val="000000" w:themeColor="text1"/>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1.投标函（</w:t>
      </w:r>
      <w:r>
        <w:rPr>
          <w:rStyle w:val="1054"/>
          <w:rFonts w:hint="eastAsia" w:ascii="宋体" w:hAnsi="宋体" w:cs="宋体"/>
          <w:b/>
          <w:color w:val="000000" w:themeColor="text1"/>
          <w:sz w:val="24"/>
          <w:szCs w:val="24"/>
          <w:highlight w:val="none"/>
          <w14:textFill>
            <w14:solidFill>
              <w14:schemeClr w14:val="tx1"/>
            </w14:solidFill>
          </w14:textFill>
        </w:rPr>
        <w:t xml:space="preserve">格式见附件</w:t>
      </w:r>
      <w:r>
        <w:rPr>
          <w:rStyle w:val="1054"/>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Style w:val="1054"/>
          <w:rFonts w:ascii="宋体"/>
          <w:color w:val="000000" w:themeColor="text1"/>
          <w:sz w:val="24"/>
          <w:szCs w:val="24"/>
          <w:highlight w:val="none"/>
          <w14:textFill>
            <w14:solidFill>
              <w14:schemeClr w14:val="tx1"/>
            </w14:solidFill>
          </w14:textFill>
        </w:rPr>
      </w:pPr>
      <w:r>
        <w:rPr>
          <w:rStyle w:val="1054"/>
          <w:rFonts w:hint="eastAsia" w:ascii="宋体" w:hAnsi="宋体" w:cs="宋体"/>
          <w:color w:val="000000" w:themeColor="text1"/>
          <w:sz w:val="24"/>
          <w:szCs w:val="24"/>
          <w:highlight w:val="none"/>
          <w14:textFill>
            <w14:solidFill>
              <w14:schemeClr w14:val="tx1"/>
            </w14:solidFill>
          </w14:textFill>
        </w:rPr>
        <w:t xml:space="preserve">2.资格、资信证明文件</w:t>
      </w:r>
      <w:r/>
    </w:p>
    <w:p>
      <w:pPr>
        <w:ind w:firstLine="480"/>
        <w:spacing w:line="360" w:lineRule="auto"/>
        <w:rPr>
          <w:rFonts w:asci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rPr>
          <w:rFonts w:ascii="Arial" w:hAnsi="Arial" w:cs="Arial"/>
          <w:bCs/>
          <w:color w:val="000000" w:themeColor="text1"/>
          <w:sz w:val="24"/>
          <w:szCs w:val="24"/>
          <w:highlight w:val="none"/>
          <w14:textFill>
            <w14:solidFill>
              <w14:schemeClr w14:val="tx1"/>
            </w14:solidFill>
          </w14:textFill>
        </w:rPr>
        <w:t xml:space="preserve">关于资格的声明函（</w:t>
      </w:r>
      <w:r>
        <w:rPr>
          <w:rFonts w:ascii="Arial" w:hAnsi="Arial" w:cs="Arial"/>
          <w:b/>
          <w:bCs/>
          <w:color w:val="000000" w:themeColor="text1"/>
          <w:sz w:val="24"/>
          <w:szCs w:val="24"/>
          <w:highlight w:val="none"/>
          <w14:textFill>
            <w14:solidFill>
              <w14:schemeClr w14:val="tx1"/>
            </w14:solidFill>
          </w14:textFill>
        </w:rPr>
        <w:t xml:space="preserve">格式见附件</w:t>
      </w:r>
      <w:r>
        <w:rPr>
          <w:rFonts w:ascii="Arial" w:hAnsi="Arial" w:cs="Arial"/>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 w:val="left" w:pos="1050" w:leader="none"/>
        </w:tabs>
        <w:rPr>
          <w:rFonts w:ascii="Arial" w:hAnsi="Arial" w:cs="Arial"/>
          <w:b/>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投标人有效期内营业执照复印件或扫描件，如投标人是被授权的分支机构还须另行提供出具授权书的企业法人有效期内营业执照复印件或扫描件</w:t>
      </w:r>
      <w:r>
        <w:rPr>
          <w:rFonts w:hint="eastAsia"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总公司和分支机构的有效期内营业执照复印件或扫描件均须加盖各自公章</w:t>
      </w:r>
      <w:r>
        <w:rPr>
          <w:rFonts w:hint="eastAsia" w:ascii="宋体" w:hAnsi="宋体"/>
          <w:b/>
          <w:bCs/>
          <w:color w:val="000000" w:themeColor="text1"/>
          <w:sz w:val="24"/>
          <w:szCs w:val="24"/>
          <w:highlight w:val="none"/>
          <w14:textFill>
            <w14:solidFill>
              <w14:schemeClr w14:val="tx1"/>
            </w14:solidFill>
          </w14:textFill>
        </w:rPr>
        <w:t xml:space="preserve">）；</w:t>
      </w:r>
      <w:r/>
    </w:p>
    <w:p>
      <w:pPr>
        <w:spacing w:line="360" w:lineRule="auto"/>
        <w:tabs>
          <w:tab w:val="left" w:pos="525" w:leader="none"/>
        </w:tabs>
        <w:rPr>
          <w:rFonts w:ascii="Arial" w:hAnsi="Arial" w:cs="Arial"/>
          <w:bCs/>
          <w:color w:val="000000" w:themeColor="text1"/>
          <w:sz w:val="24"/>
          <w:szCs w:val="24"/>
          <w:highlight w:val="none"/>
          <w14:textFill>
            <w14:solidFill>
              <w14:schemeClr w14:val="tx1"/>
            </w14:solidFill>
          </w14:textFill>
        </w:rPr>
      </w:pPr>
      <w:r>
        <w:rPr>
          <w:rFonts w:ascii="Arial" w:hAnsi="Arial" w:cs="Arial"/>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（3）</w:t>
      </w:r>
      <w:r>
        <w:rPr>
          <w:rFonts w:ascii="Arial" w:hAnsi="Arial" w:cs="Arial"/>
          <w:bCs/>
          <w:color w:val="000000" w:themeColor="text1"/>
          <w:sz w:val="24"/>
          <w:szCs w:val="24"/>
          <w:highlight w:val="none"/>
          <w14:textFill>
            <w14:solidFill>
              <w14:schemeClr w14:val="tx1"/>
            </w14:solidFill>
          </w14:textFill>
        </w:rPr>
        <w:t xml:space="preserve">委托投标授权书</w:t>
      </w:r>
      <w:r>
        <w:rPr>
          <w:rFonts w:hint="eastAsia" w:ascii="Arial" w:hAnsi="Arial" w:cs="Arial"/>
          <w:b/>
          <w:bCs/>
          <w:color w:val="000000" w:themeColor="text1"/>
          <w:sz w:val="24"/>
          <w:szCs w:val="24"/>
          <w:highlight w:val="none"/>
          <w14:textFill>
            <w14:solidFill>
              <w14:schemeClr w14:val="tx1"/>
            </w14:solidFill>
          </w14:textFill>
        </w:rPr>
        <w:t xml:space="preserve">并</w:t>
      </w:r>
      <w:r>
        <w:rPr>
          <w:rFonts w:ascii="Arial" w:hAnsi="Arial" w:cs="Arial"/>
          <w:b/>
          <w:bCs/>
          <w:color w:val="000000" w:themeColor="text1"/>
          <w:sz w:val="24"/>
          <w:szCs w:val="24"/>
          <w:highlight w:val="none"/>
          <w14:textFill>
            <w14:solidFill>
              <w14:schemeClr w14:val="tx1"/>
            </w14:solidFill>
          </w14:textFill>
        </w:rPr>
        <w:t xml:space="preserve">加盖公章</w:t>
      </w:r>
      <w:r>
        <w:rPr>
          <w:rFonts w:ascii="Arial" w:hAnsi="Arial" w:cs="Arial"/>
          <w:bCs/>
          <w:color w:val="000000" w:themeColor="text1"/>
          <w:sz w:val="24"/>
          <w:szCs w:val="24"/>
          <w:highlight w:val="none"/>
          <w14:textFill>
            <w14:solidFill>
              <w14:schemeClr w14:val="tx1"/>
            </w14:solidFill>
          </w14:textFill>
        </w:rPr>
        <w:t xml:space="preserve">（投标人为企业法人的除外，</w:t>
      </w:r>
      <w:r>
        <w:rPr>
          <w:rFonts w:ascii="Arial" w:hAnsi="Arial" w:cs="Arial"/>
          <w:b/>
          <w:bCs/>
          <w:color w:val="000000" w:themeColor="text1"/>
          <w:sz w:val="24"/>
          <w:szCs w:val="24"/>
          <w:highlight w:val="none"/>
          <w14:textFill>
            <w14:solidFill>
              <w14:schemeClr w14:val="tx1"/>
            </w14:solidFill>
          </w14:textFill>
        </w:rPr>
        <w:t xml:space="preserve">格式见附件</w:t>
      </w:r>
      <w:r>
        <w:rPr>
          <w:rFonts w:ascii="Arial" w:hAnsi="Arial" w:cs="Arial"/>
          <w:bCs/>
          <w:color w:val="000000" w:themeColor="text1"/>
          <w:sz w:val="24"/>
          <w:szCs w:val="24"/>
          <w:highlight w:val="none"/>
          <w14:textFill>
            <w14:solidFill>
              <w14:schemeClr w14:val="tx1"/>
            </w14:solidFill>
          </w14:textFill>
        </w:rPr>
        <w:t xml:space="preserve">）；</w:t>
      </w:r>
      <w:r/>
    </w:p>
    <w:p>
      <w:pPr>
        <w:spacing w:line="360" w:lineRule="auto"/>
        <w:tabs>
          <w:tab w:val="left" w:pos="525" w:leader="none"/>
        </w:tabs>
        <w:rPr>
          <w:rFonts w:ascii="Arial" w:hAnsi="Arial" w:cs="Arial"/>
          <w:bCs/>
          <w:color w:val="000000" w:themeColor="text1"/>
          <w:sz w:val="24"/>
          <w:szCs w:val="24"/>
          <w:highlight w:val="none"/>
          <w14:textFill>
            <w14:solidFill>
              <w14:schemeClr w14:val="tx1"/>
            </w14:solidFill>
          </w14:textFill>
        </w:rPr>
      </w:pPr>
      <w:r>
        <w:rPr>
          <w:rFonts w:ascii="Arial" w:hAnsi="Arial" w:cs="Arial"/>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（4）</w:t>
      </w:r>
      <w:r>
        <w:rPr>
          <w:rFonts w:ascii="Arial" w:hAnsi="Arial" w:cs="Arial"/>
          <w:bCs/>
          <w:color w:val="000000" w:themeColor="text1"/>
          <w:sz w:val="24"/>
          <w:szCs w:val="24"/>
          <w:highlight w:val="none"/>
          <w14:textFill>
            <w14:solidFill>
              <w14:schemeClr w14:val="tx1"/>
            </w14:solidFill>
          </w14:textFill>
        </w:rPr>
        <w:t xml:space="preserve">投标人法定代表人授权委托书</w:t>
      </w:r>
      <w:r>
        <w:rPr>
          <w:rFonts w:hint="eastAsia" w:ascii="宋体" w:hAnsi="宋体"/>
          <w:b/>
          <w:bCs/>
          <w:color w:val="000000" w:themeColor="text1"/>
          <w:sz w:val="24"/>
          <w:highlight w:val="none"/>
          <w14:textFill>
            <w14:solidFill>
              <w14:schemeClr w14:val="tx1"/>
            </w14:solidFill>
          </w14:textFill>
        </w:rPr>
        <w:t xml:space="preserve">加盖公章</w:t>
      </w:r>
      <w:r>
        <w:rPr>
          <w:rFonts w:ascii="Arial" w:hAnsi="Arial" w:cs="Arial"/>
          <w:bCs/>
          <w:color w:val="000000" w:themeColor="text1"/>
          <w:sz w:val="24"/>
          <w:szCs w:val="24"/>
          <w:highlight w:val="none"/>
          <w14:textFill>
            <w14:solidFill>
              <w14:schemeClr w14:val="tx1"/>
            </w14:solidFill>
          </w14:textFill>
        </w:rPr>
        <w:t xml:space="preserve">（</w:t>
      </w:r>
      <w:r>
        <w:rPr>
          <w:rFonts w:ascii="Arial" w:hAnsi="Arial" w:cs="Arial"/>
          <w:b/>
          <w:color w:val="000000" w:themeColor="text1"/>
          <w:sz w:val="24"/>
          <w:szCs w:val="24"/>
          <w:highlight w:val="none"/>
          <w14:textFill>
            <w14:solidFill>
              <w14:schemeClr w14:val="tx1"/>
            </w14:solidFill>
          </w14:textFill>
        </w:rPr>
        <w:t xml:space="preserve">法定代表人亲自参与投标的除外</w:t>
      </w:r>
      <w:r>
        <w:rPr>
          <w:rFonts w:ascii="Arial" w:hAnsi="Arial" w:cs="Arial"/>
          <w:bCs/>
          <w:color w:val="000000" w:themeColor="text1"/>
          <w:sz w:val="24"/>
          <w:szCs w:val="24"/>
          <w:highlight w:val="none"/>
          <w14:textFill>
            <w14:solidFill>
              <w14:schemeClr w14:val="tx1"/>
            </w14:solidFill>
          </w14:textFill>
        </w:rPr>
        <w:t xml:space="preserve">，</w:t>
      </w:r>
      <w:r>
        <w:rPr>
          <w:rFonts w:ascii="Arial" w:hAnsi="Arial" w:cs="Arial"/>
          <w:b/>
          <w:bCs/>
          <w:color w:val="000000" w:themeColor="text1"/>
          <w:sz w:val="24"/>
          <w:szCs w:val="24"/>
          <w:highlight w:val="none"/>
          <w14:textFill>
            <w14:solidFill>
              <w14:schemeClr w14:val="tx1"/>
            </w14:solidFill>
          </w14:textFill>
        </w:rPr>
        <w:t xml:space="preserve">格式见附件</w:t>
      </w:r>
      <w:r>
        <w:rPr>
          <w:rFonts w:hint="eastAsia" w:ascii="Arial" w:hAnsi="Arial"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投标人如为分支机构的，请自行将 </w:t>
      </w:r>
      <w:r>
        <w:rPr>
          <w:rFonts w:ascii="宋体" w:hAnsi="宋体"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法定代表人</w:t>
      </w:r>
      <w:r>
        <w:rPr>
          <w:rFonts w:ascii="宋体" w:hAnsi="宋体"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更改为</w:t>
      </w:r>
      <w:r>
        <w:rPr>
          <w:rFonts w:ascii="宋体" w:hAnsi="宋体"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负责人</w:t>
      </w:r>
      <w:r>
        <w:rPr>
          <w:rFonts w:ascii="宋体" w:hAnsi="宋体"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，如分支机构投标时</w:t>
      </w:r>
      <w:r>
        <w:rPr>
          <w:rFonts w:hint="eastAsia" w:ascii="Arial" w:hAnsi="Arial" w:cs="Arial"/>
          <w:bCs/>
          <w:color w:val="000000" w:themeColor="text1"/>
          <w:sz w:val="24"/>
          <w:szCs w:val="24"/>
          <w:highlight w:val="none"/>
          <w14:textFill>
            <w14:solidFill>
              <w14:schemeClr w14:val="tx1"/>
            </w14:solidFill>
          </w14:textFill>
        </w:rPr>
        <w:t xml:space="preserve">涉及</w:t>
      </w:r>
      <w:r>
        <w:rPr>
          <w:rFonts w:ascii="Arial" w:hAnsi="Arial" w:cs="Arial"/>
          <w:bCs/>
          <w:color w:val="000000" w:themeColor="text1"/>
          <w:sz w:val="24"/>
          <w:szCs w:val="24"/>
          <w:highlight w:val="none"/>
          <w14:textFill>
            <w14:solidFill>
              <w14:schemeClr w14:val="tx1"/>
            </w14:solidFill>
          </w14:textFill>
        </w:rPr>
        <w:t xml:space="preserve">招标文件中</w:t>
      </w:r>
      <w:r>
        <w:rPr>
          <w:rFonts w:ascii="宋体" w:hAnsi="宋体"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法定代表人</w:t>
      </w:r>
      <w:r>
        <w:rPr>
          <w:rFonts w:ascii="宋体" w:hAnsi="宋体"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要求的部分，其具体要求视同本条规定）；</w:t>
      </w:r>
      <w:r/>
    </w:p>
    <w:p>
      <w:pPr>
        <w:spacing w:line="360" w:lineRule="auto"/>
        <w:tabs>
          <w:tab w:val="left" w:pos="525" w:leader="none"/>
        </w:tabs>
        <w:rPr>
          <w:rFonts w:ascii="Arial" w:hAnsi="Arial" w:cs="Arial"/>
          <w:bCs/>
          <w:color w:val="000000" w:themeColor="text1"/>
          <w:sz w:val="24"/>
          <w:szCs w:val="24"/>
          <w:highlight w:val="none"/>
          <w14:textFill>
            <w14:solidFill>
              <w14:schemeClr w14:val="tx1"/>
            </w14:solidFill>
          </w14:textFill>
        </w:rPr>
      </w:pPr>
      <w:r>
        <w:rPr>
          <w:rFonts w:ascii="Arial" w:hAnsi="Arial" w:cs="Arial"/>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（5）</w:t>
      </w:r>
      <w:r>
        <w:rPr>
          <w:rFonts w:ascii="Arial" w:hAnsi="Arial" w:cs="Arial"/>
          <w:bCs/>
          <w:color w:val="000000" w:themeColor="text1"/>
          <w:sz w:val="24"/>
          <w:szCs w:val="24"/>
          <w:highlight w:val="none"/>
          <w14:textFill>
            <w14:solidFill>
              <w14:schemeClr w14:val="tx1"/>
            </w14:solidFill>
          </w14:textFill>
        </w:rPr>
        <w:t xml:space="preserve">投标人的法定代表人身份证及被授权代表的身份证正反面复印件或扫描件</w:t>
      </w:r>
      <w:r>
        <w:rPr>
          <w:rFonts w:hint="eastAsia" w:ascii="Arial" w:hAnsi="Arial" w:cs="Arial"/>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投标时必须提交有效身份证明，法定代表人亲自参与投标的不用提供被授权代表的身份证复印件</w:t>
      </w:r>
      <w:r>
        <w:rPr>
          <w:rFonts w:hint="eastAsia" w:ascii="Arial" w:hAnsi="Arial"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w:t>
      </w:r>
      <w:r/>
    </w:p>
    <w:p>
      <w:pPr>
        <w:ind w:firstLine="480"/>
        <w:spacing w:line="360" w:lineRule="auto"/>
        <w:rPr>
          <w:rFonts w:ascii="Arial" w:hAnsi="Arial" w:cs="Arial"/>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w:t>
      </w:r>
      <w:r>
        <w:rPr>
          <w:rFonts w:ascii="Arial" w:hAnsi="Arial" w:cs="Arial"/>
          <w:bCs/>
          <w:color w:val="000000" w:themeColor="text1"/>
          <w:sz w:val="24"/>
          <w:szCs w:val="24"/>
          <w:highlight w:val="none"/>
          <w14:textFill>
            <w14:solidFill>
              <w14:schemeClr w14:val="tx1"/>
            </w14:solidFill>
          </w14:textFill>
        </w:rPr>
        <w:t xml:space="preserve">投标人投标前近</w:t>
      </w:r>
      <w:r>
        <w:rPr>
          <w:rFonts w:hint="eastAsia" w:ascii="Arial" w:hAnsi="Arial" w:cs="Arial"/>
          <w:bCs/>
          <w:color w:val="000000" w:themeColor="text1"/>
          <w:sz w:val="24"/>
          <w:szCs w:val="24"/>
          <w:highlight w:val="none"/>
          <w14:textFill>
            <w14:solidFill>
              <w14:schemeClr w14:val="tx1"/>
            </w14:solidFill>
          </w14:textFill>
        </w:rPr>
        <w:t xml:space="preserve">一年</w:t>
      </w:r>
      <w:r>
        <w:rPr>
          <w:rFonts w:ascii="Arial" w:hAnsi="Arial" w:cs="Arial"/>
          <w:bCs/>
          <w:color w:val="000000" w:themeColor="text1"/>
          <w:sz w:val="24"/>
          <w:szCs w:val="24"/>
          <w:highlight w:val="none"/>
          <w14:textFill>
            <w14:solidFill>
              <w14:schemeClr w14:val="tx1"/>
            </w14:solidFill>
          </w14:textFill>
        </w:rPr>
        <w:t xml:space="preserve">中任</w:t>
      </w:r>
      <w:r>
        <w:rPr>
          <w:rFonts w:hint="eastAsia" w:ascii="Arial" w:hAnsi="Arial" w:cs="Arial"/>
          <w:bCs/>
          <w:color w:val="000000" w:themeColor="text1"/>
          <w:sz w:val="24"/>
          <w:szCs w:val="24"/>
          <w:highlight w:val="none"/>
          <w14:textFill>
            <w14:solidFill>
              <w14:schemeClr w14:val="tx1"/>
            </w14:solidFill>
          </w14:textFill>
        </w:rPr>
        <w:t xml:space="preserve">意</w:t>
      </w:r>
      <w:r>
        <w:rPr>
          <w:rFonts w:ascii="Arial" w:hAnsi="Arial" w:cs="Arial"/>
          <w:bCs/>
          <w:color w:val="000000" w:themeColor="text1"/>
          <w:sz w:val="24"/>
          <w:szCs w:val="24"/>
          <w:highlight w:val="none"/>
          <w14:textFill>
            <w14:solidFill>
              <w14:schemeClr w14:val="tx1"/>
            </w14:solidFill>
          </w14:textFill>
        </w:rPr>
        <w:t xml:space="preserve">一个月（不含投标当月）的纳税情况</w:t>
      </w:r>
      <w:r>
        <w:rPr>
          <w:rFonts w:hint="eastAsia" w:ascii="宋体" w:hAnsi="宋体"/>
          <w:bCs/>
          <w:color w:val="000000" w:themeColor="text1"/>
          <w:sz w:val="24"/>
          <w:szCs w:val="24"/>
          <w:highlight w:val="none"/>
          <w14:textFill>
            <w14:solidFill>
              <w14:schemeClr w14:val="tx1"/>
            </w14:solidFill>
          </w14:textFill>
        </w:rPr>
        <w:t xml:space="preserve">（不包括个人所得税、社会保险费）</w:t>
      </w:r>
      <w:r>
        <w:rPr>
          <w:rFonts w:ascii="Arial" w:hAnsi="Arial" w:cs="Arial"/>
          <w:bCs/>
          <w:color w:val="000000" w:themeColor="text1"/>
          <w:sz w:val="24"/>
          <w:szCs w:val="24"/>
          <w:highlight w:val="none"/>
          <w14:textFill>
            <w14:solidFill>
              <w14:schemeClr w14:val="tx1"/>
            </w14:solidFill>
          </w14:textFill>
        </w:rPr>
        <w:t xml:space="preserve">证明复印件或扫描件（</w:t>
      </w:r>
      <w:r>
        <w:rPr>
          <w:rFonts w:hint="eastAsia" w:ascii="宋体" w:hAnsi="宋体"/>
          <w:color w:val="000000" w:themeColor="text1"/>
          <w:sz w:val="24"/>
          <w:szCs w:val="24"/>
          <w:highlight w:val="none"/>
          <w14:textFill>
            <w14:solidFill>
              <w14:schemeClr w14:val="tx1"/>
            </w14:solidFill>
          </w14:textFill>
        </w:rPr>
        <w:t xml:space="preserve">提供相关主管部门证明或银行代扣证明</w:t>
      </w:r>
      <w:r>
        <w:rPr>
          <w:rFonts w:ascii="Arial" w:hAnsi="Arial" w:cs="Arial"/>
          <w:color w:val="000000" w:themeColor="text1"/>
          <w:sz w:val="24"/>
          <w:szCs w:val="24"/>
          <w:highlight w:val="none"/>
          <w14:textFill>
            <w14:solidFill>
              <w14:schemeClr w14:val="tx1"/>
            </w14:solidFill>
          </w14:textFill>
        </w:rPr>
        <w:t xml:space="preserve">，</w:t>
      </w:r>
      <w:r>
        <w:rPr>
          <w:rFonts w:hint="eastAsia" w:ascii="Arial" w:hAnsi="Arial" w:cs="Arial"/>
          <w:color w:val="000000" w:themeColor="text1"/>
          <w:sz w:val="24"/>
          <w:szCs w:val="24"/>
          <w:highlight w:val="none"/>
          <w14:textFill>
            <w14:solidFill>
              <w14:schemeClr w14:val="tx1"/>
            </w14:solidFill>
          </w14:textFill>
        </w:rPr>
        <w:t xml:space="preserve">如因新成立确无法提供的，可以不提供</w:t>
      </w:r>
      <w:r>
        <w:rPr>
          <w:rFonts w:ascii="Arial" w:hAnsi="Arial" w:cs="Arial"/>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s>
        <w:rPr>
          <w:rFonts w:ascii="Arial" w:hAnsi="Arial" w:cs="Arial"/>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（7）</w:t>
      </w:r>
      <w:r>
        <w:rPr>
          <w:rFonts w:ascii="Arial" w:hAnsi="Arial" w:cs="Arial"/>
          <w:bCs/>
          <w:color w:val="000000" w:themeColor="text1"/>
          <w:sz w:val="24"/>
          <w:szCs w:val="24"/>
          <w:highlight w:val="none"/>
          <w14:textFill>
            <w14:solidFill>
              <w14:schemeClr w14:val="tx1"/>
            </w14:solidFill>
          </w14:textFill>
        </w:rPr>
        <w:t xml:space="preserve">投标人投标前近</w:t>
      </w:r>
      <w:r>
        <w:rPr>
          <w:rFonts w:hint="eastAsia" w:ascii="Arial" w:hAnsi="Arial" w:cs="Arial"/>
          <w:bCs/>
          <w:color w:val="000000" w:themeColor="text1"/>
          <w:sz w:val="24"/>
          <w:szCs w:val="24"/>
          <w:highlight w:val="none"/>
          <w14:textFill>
            <w14:solidFill>
              <w14:schemeClr w14:val="tx1"/>
            </w14:solidFill>
          </w14:textFill>
        </w:rPr>
        <w:t xml:space="preserve">一年</w:t>
      </w:r>
      <w:r>
        <w:rPr>
          <w:rFonts w:hint="eastAsia" w:ascii="宋体" w:hAnsi="宋体"/>
          <w:bCs/>
          <w:color w:val="000000" w:themeColor="text1"/>
          <w:sz w:val="24"/>
          <w:szCs w:val="24"/>
          <w:highlight w:val="none"/>
          <w14:textFill>
            <w14:solidFill>
              <w14:schemeClr w14:val="tx1"/>
            </w14:solidFill>
          </w14:textFill>
        </w:rPr>
        <w:t xml:space="preserve">中任</w:t>
      </w:r>
      <w:r>
        <w:rPr>
          <w:rFonts w:hint="eastAsia" w:ascii="Arial" w:hAnsi="Arial" w:cs="Arial"/>
          <w:bCs/>
          <w:color w:val="000000" w:themeColor="text1"/>
          <w:sz w:val="24"/>
          <w:szCs w:val="24"/>
          <w:highlight w:val="none"/>
          <w14:textFill>
            <w14:solidFill>
              <w14:schemeClr w14:val="tx1"/>
            </w14:solidFill>
          </w14:textFill>
        </w:rPr>
        <w:t xml:space="preserve">意</w:t>
      </w:r>
      <w:r>
        <w:rPr>
          <w:rFonts w:hint="eastAsia" w:ascii="宋体" w:hAnsi="宋体"/>
          <w:bCs/>
          <w:color w:val="000000" w:themeColor="text1"/>
          <w:sz w:val="24"/>
          <w:szCs w:val="24"/>
          <w:highlight w:val="none"/>
          <w14:textFill>
            <w14:solidFill>
              <w14:schemeClr w14:val="tx1"/>
            </w14:solidFill>
          </w14:textFill>
        </w:rPr>
        <w:t xml:space="preserve">一个月（不含投标当月）的社会保险缴纳证明</w:t>
      </w:r>
      <w:r>
        <w:rPr>
          <w:rFonts w:hint="eastAsia" w:ascii="宋体" w:hAnsi="宋体"/>
          <w:color w:val="000000" w:themeColor="text1"/>
          <w:sz w:val="24"/>
          <w:szCs w:val="24"/>
          <w:highlight w:val="none"/>
          <w14:textFill>
            <w14:solidFill>
              <w14:schemeClr w14:val="tx1"/>
            </w14:solidFill>
          </w14:textFill>
        </w:rPr>
        <w:t xml:space="preserve">复印件或扫描件</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提供相关主管部门证明或银行代扣证明</w:t>
      </w:r>
      <w:r>
        <w:rPr>
          <w:rFonts w:ascii="Arial" w:hAnsi="Arial" w:cs="Arial"/>
          <w:color w:val="000000" w:themeColor="text1"/>
          <w:sz w:val="24"/>
          <w:szCs w:val="24"/>
          <w:highlight w:val="none"/>
          <w14:textFill>
            <w14:solidFill>
              <w14:schemeClr w14:val="tx1"/>
            </w14:solidFill>
          </w14:textFill>
        </w:rPr>
        <w:t xml:space="preserve">，</w:t>
      </w:r>
      <w:r>
        <w:rPr>
          <w:rFonts w:hint="eastAsia" w:ascii="Arial" w:hAnsi="Arial" w:cs="Arial"/>
          <w:color w:val="000000" w:themeColor="text1"/>
          <w:sz w:val="24"/>
          <w:szCs w:val="24"/>
          <w:highlight w:val="none"/>
          <w14:textFill>
            <w14:solidFill>
              <w14:schemeClr w14:val="tx1"/>
            </w14:solidFill>
          </w14:textFill>
        </w:rPr>
        <w:t xml:space="preserve">如因新成立确无法提供的，可以不提供</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567"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（8）</w:t>
      </w:r>
      <w:r>
        <w:rPr>
          <w:rFonts w:ascii="Arial" w:hAnsi="Arial" w:cs="Arial"/>
          <w:bCs/>
          <w:color w:val="000000" w:themeColor="text1"/>
          <w:sz w:val="24"/>
          <w:szCs w:val="24"/>
          <w:highlight w:val="none"/>
          <w14:textFill>
            <w14:solidFill>
              <w14:schemeClr w14:val="tx1"/>
            </w14:solidFill>
          </w14:textFill>
        </w:rPr>
        <w:t xml:space="preserve">被授权人投标前由本单位缴纳近</w:t>
      </w:r>
      <w:r>
        <w:rPr>
          <w:rFonts w:hint="eastAsia" w:ascii="Arial" w:hAnsi="Arial" w:cs="Arial"/>
          <w:bCs/>
          <w:color w:val="000000" w:themeColor="text1"/>
          <w:sz w:val="24"/>
          <w:szCs w:val="24"/>
          <w:highlight w:val="none"/>
          <w14:textFill>
            <w14:solidFill>
              <w14:schemeClr w14:val="tx1"/>
            </w14:solidFill>
          </w14:textFill>
        </w:rPr>
        <w:t xml:space="preserve">一年中</w:t>
      </w:r>
      <w:r>
        <w:rPr>
          <w:rFonts w:hint="eastAsia" w:ascii="宋体" w:hAnsi="宋体"/>
          <w:bCs/>
          <w:color w:val="000000" w:themeColor="text1"/>
          <w:sz w:val="24"/>
          <w:szCs w:val="24"/>
          <w:highlight w:val="none"/>
          <w14:textFill>
            <w14:solidFill>
              <w14:schemeClr w14:val="tx1"/>
            </w14:solidFill>
          </w14:textFill>
        </w:rPr>
        <w:t xml:space="preserve">任</w:t>
      </w:r>
      <w:r>
        <w:rPr>
          <w:rFonts w:hint="eastAsia" w:ascii="Arial" w:hAnsi="Arial" w:cs="Arial"/>
          <w:bCs/>
          <w:color w:val="000000" w:themeColor="text1"/>
          <w:sz w:val="24"/>
          <w:szCs w:val="24"/>
          <w:highlight w:val="none"/>
          <w14:textFill>
            <w14:solidFill>
              <w14:schemeClr w14:val="tx1"/>
            </w14:solidFill>
          </w14:textFill>
        </w:rPr>
        <w:t xml:space="preserve">意</w:t>
      </w:r>
      <w:r>
        <w:rPr>
          <w:rFonts w:hint="eastAsia" w:ascii="宋体" w:hAnsi="宋体"/>
          <w:bCs/>
          <w:color w:val="000000" w:themeColor="text1"/>
          <w:sz w:val="24"/>
          <w:szCs w:val="24"/>
          <w:highlight w:val="none"/>
          <w14:textFill>
            <w14:solidFill>
              <w14:schemeClr w14:val="tx1"/>
            </w14:solidFill>
          </w14:textFill>
        </w:rPr>
        <w:t xml:space="preserve">一个月</w:t>
      </w:r>
      <w:r>
        <w:rPr>
          <w:rFonts w:hint="eastAsia" w:ascii="Arial" w:hAnsi="Arial" w:cs="Arial"/>
          <w:bCs/>
          <w:color w:val="000000" w:themeColor="text1"/>
          <w:sz w:val="24"/>
          <w:szCs w:val="24"/>
          <w:highlight w:val="none"/>
          <w14:textFill>
            <w14:solidFill>
              <w14:schemeClr w14:val="tx1"/>
            </w14:solidFill>
          </w14:textFill>
        </w:rPr>
        <w:t xml:space="preserve">（不含投标当月）的社会保险缴纳证明</w:t>
      </w:r>
      <w:r>
        <w:rPr>
          <w:rFonts w:hint="eastAsia" w:ascii="Arial" w:hAnsi="Arial" w:cs="Arial"/>
          <w:color w:val="000000" w:themeColor="text1"/>
          <w:sz w:val="24"/>
          <w:szCs w:val="24"/>
          <w:highlight w:val="none"/>
          <w14:textFill>
            <w14:solidFill>
              <w14:schemeClr w14:val="tx1"/>
            </w14:solidFill>
          </w14:textFill>
        </w:rPr>
        <w:t xml:space="preserve">复印件或扫描件</w:t>
      </w:r>
      <w:r>
        <w:rPr>
          <w:rFonts w:hint="eastAsia" w:ascii="Arial" w:hAnsi="Arial" w:cs="Arial"/>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提供相关主管部门证明或银行代扣证明</w:t>
      </w:r>
      <w:r>
        <w:rPr>
          <w:rFonts w:ascii="Arial" w:hAnsi="Arial" w:cs="Arial"/>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法定代表人亲自参加投标的除外</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Arial" w:hAnsi="Arial" w:cs="Arial"/>
          <w:color w:val="000000" w:themeColor="text1"/>
          <w:sz w:val="24"/>
          <w:szCs w:val="24"/>
          <w:highlight w:val="none"/>
          <w14:textFill>
            <w14:solidFill>
              <w14:schemeClr w14:val="tx1"/>
            </w14:solidFill>
          </w14:textFill>
        </w:rPr>
        <w:t xml:space="preserve">如因新成立确无法提供的，可以不提供</w:t>
      </w:r>
      <w:r>
        <w:rPr>
          <w:rFonts w:hint="eastAsia" w:ascii="Arial" w:hAnsi="Arial" w:cs="Arial"/>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s>
        <w:rPr>
          <w:rFonts w:ascii="Arial" w:hAnsi="Arial" w:cs="Arial"/>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（9）</w:t>
      </w:r>
      <w:r>
        <w:rPr>
          <w:rFonts w:hint="eastAsia" w:ascii="Arial" w:hAnsi="Arial" w:cs="Arial"/>
          <w:bCs/>
          <w:color w:val="000000" w:themeColor="text1"/>
          <w:sz w:val="24"/>
          <w:szCs w:val="24"/>
          <w:highlight w:val="none"/>
          <w14:textFill>
            <w14:solidFill>
              <w14:schemeClr w14:val="tx1"/>
            </w14:solidFill>
          </w14:textFill>
        </w:rPr>
        <w:t xml:space="preserve">投标人投标前</w:t>
      </w:r>
      <w:r>
        <w:rPr>
          <w:rFonts w:ascii="Arial" w:hAnsi="Arial" w:cs="Arial"/>
          <w:bCs/>
          <w:color w:val="000000" w:themeColor="text1"/>
          <w:sz w:val="24"/>
          <w:szCs w:val="24"/>
          <w:highlight w:val="none"/>
          <w14:textFill>
            <w14:solidFill>
              <w14:schemeClr w14:val="tx1"/>
            </w14:solidFill>
          </w14:textFill>
        </w:rPr>
        <w:t xml:space="preserve">近</w:t>
      </w:r>
      <w:r>
        <w:rPr>
          <w:rFonts w:hint="eastAsia" w:ascii="Arial" w:hAnsi="Arial" w:cs="Arial"/>
          <w:bCs/>
          <w:color w:val="000000" w:themeColor="text1"/>
          <w:sz w:val="24"/>
          <w:szCs w:val="24"/>
          <w:highlight w:val="none"/>
          <w14:textFill>
            <w14:solidFill>
              <w14:schemeClr w14:val="tx1"/>
            </w14:solidFill>
          </w14:textFill>
        </w:rPr>
        <w:t xml:space="preserve">一年中任意一个月（不含投标当月）的财务状况报告（资产负债表和利润表），或由会计师事务所出具的</w:t>
      </w:r>
      <w:r>
        <w:rPr>
          <w:rFonts w:hint="eastAsia" w:ascii="宋体" w:hAnsi="宋体"/>
          <w:bCs/>
          <w:color w:val="000000" w:themeColor="text1"/>
          <w:sz w:val="24"/>
          <w:highlight w:val="none"/>
          <w14:textFill>
            <w14:solidFill>
              <w14:schemeClr w14:val="tx1"/>
            </w14:solidFill>
          </w14:textFill>
        </w:rPr>
        <w:t xml:space="preserve">近两年中任意一个年度</w:t>
      </w:r>
      <w:r>
        <w:rPr>
          <w:rFonts w:hint="eastAsia" w:ascii="Arial" w:hAnsi="Arial" w:cs="Arial"/>
          <w:bCs/>
          <w:color w:val="000000" w:themeColor="text1"/>
          <w:sz w:val="24"/>
          <w:szCs w:val="24"/>
          <w:highlight w:val="none"/>
          <w14:textFill>
            <w14:solidFill>
              <w14:schemeClr w14:val="tx1"/>
            </w14:solidFill>
          </w14:textFill>
        </w:rPr>
        <w:t xml:space="preserve">审计报告</w:t>
      </w:r>
      <w:r>
        <w:rPr>
          <w:rFonts w:hint="eastAsia" w:ascii="宋体" w:hAnsi="宋体"/>
          <w:bCs/>
          <w:color w:val="000000" w:themeColor="text1"/>
          <w:sz w:val="24"/>
          <w:highlight w:val="none"/>
          <w14:textFill>
            <w14:solidFill>
              <w14:schemeClr w14:val="tx1"/>
            </w14:solidFill>
          </w14:textFill>
        </w:rPr>
        <w:t xml:space="preserve">和所附已审财务报告</w:t>
      </w:r>
      <w:r>
        <w:rPr>
          <w:rFonts w:hint="eastAsia" w:ascii="宋体" w:hAnsi="宋体" w:cs="宋体"/>
          <w:bCs/>
          <w:color w:val="000000" w:themeColor="text1"/>
          <w:sz w:val="24"/>
          <w:szCs w:val="24"/>
          <w:highlight w:val="none"/>
          <w14:textFill>
            <w14:solidFill>
              <w14:schemeClr w14:val="tx1"/>
            </w14:solidFill>
          </w14:textFill>
        </w:rPr>
        <w:t xml:space="preserve">（投标人如是自然人情形的，没有审计的财务报告，可以提供银行出具的资信证明；如因新成立确无法提供的，可以不提供）</w:t>
      </w:r>
      <w:r>
        <w:rPr>
          <w:rFonts w:hint="eastAsia" w:ascii="Arial" w:hAnsi="Arial" w:cs="Arial"/>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（10）投标人须为投标产品的合法经销商或合法生产商（</w:t>
      </w:r>
      <w:r>
        <w:rPr>
          <w:rFonts w:hint="eastAsia" w:ascii="Arial" w:hAnsi="Arial" w:cs="Arial"/>
          <w:bCs/>
          <w:color w:val="000000" w:themeColor="text1"/>
          <w:sz w:val="24"/>
          <w:szCs w:val="24"/>
          <w:highlight w:val="none"/>
          <w14:textFill>
            <w14:solidFill>
              <w14:schemeClr w14:val="tx1"/>
            </w14:solidFill>
          </w14:textFill>
        </w:rPr>
        <w:t xml:space="preserve">投标人若为生产商，须提供其合法有效的《食品生产许可证》；投标人若为经销商，提供其合法有效的《食品经营许可证》或《食品流通许可证》）</w:t>
      </w:r>
      <w:r>
        <w:rPr>
          <w:rFonts w:hint="eastAsia" w:ascii="宋体" w:hAnsi="宋体"/>
          <w:bCs/>
          <w:color w:val="000000" w:themeColor="text1"/>
          <w:sz w:val="24"/>
          <w:szCs w:val="24"/>
          <w:highlight w:val="none"/>
          <w14:textFill>
            <w14:solidFill>
              <w14:schemeClr w14:val="tx1"/>
            </w14:solidFill>
          </w14:textFill>
        </w:rPr>
        <w:t xml:space="preserve">复印件或扫描件；</w:t>
      </w:r>
      <w:r/>
    </w:p>
    <w:p>
      <w:pPr>
        <w:ind w:firstLine="480"/>
        <w:spacing w:line="360" w:lineRule="auto"/>
        <w:tabs>
          <w:tab w:val="left" w:pos="426" w:leader="none"/>
          <w:tab w:val="left" w:pos="567"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（11）</w:t>
      </w:r>
      <w:r>
        <w:rPr>
          <w:rFonts w:hint="eastAsia" w:ascii="宋体" w:hAnsi="宋体"/>
          <w:bCs/>
          <w:color w:val="000000" w:themeColor="text1"/>
          <w:sz w:val="24"/>
          <w:highlight w:val="none"/>
          <w14:textFill>
            <w14:solidFill>
              <w14:schemeClr w14:val="tx1"/>
            </w14:solidFill>
          </w14:textFill>
        </w:rPr>
        <w:t xml:space="preserve">中小企业声明函（格式见附件）：参与政府采购活动的供应商对其企业规模实行承诺制，由企业自行对照国家《关于印发中小企业划型标准规定的通知》工信部联企业〔2011〕300号文件内容诚信确定自身企业规模，按照《政府采购促进中小企业发展管理办法》（财库〔2020〕46号）的规定提供《中小企业声明函》，对其声明的真实性承担法律责任，在资格性审查和评审过程中无需提供证明其企业规模的其他材料；</w:t>
      </w:r>
      <w:r/>
    </w:p>
    <w:p>
      <w:pPr>
        <w:ind w:firstLine="480"/>
        <w:jc w:val="left"/>
        <w:spacing w:line="360" w:lineRule="auto"/>
        <w:rPr>
          <w:rStyle w:val="1054"/>
          <w:rFonts w:ascii="宋体" w:hAnsi="宋体" w:cs="宋体"/>
          <w:color w:val="000000" w:themeColor="text1"/>
          <w:sz w:val="24"/>
          <w:szCs w:val="24"/>
          <w:highlight w:val="none"/>
          <w14:textFill>
            <w14:solidFill>
              <w14:schemeClr w14:val="tx1"/>
            </w14:solidFill>
          </w14:textFill>
        </w:rPr>
      </w:pPr>
      <w:r>
        <w:rPr>
          <w:rFonts w:hint="eastAsia" w:ascii="Cambria Math" w:hAnsi="Cambria Math" w:cs="Cambria Math"/>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12</w:t>
      </w:r>
      <w:r>
        <w:rPr>
          <w:rFonts w:hint="eastAsia" w:ascii="Cambria Math" w:hAnsi="Cambria Math" w:cs="Cambria Math"/>
          <w:bCs/>
          <w:color w:val="000000" w:themeColor="text1"/>
          <w:sz w:val="24"/>
          <w:szCs w:val="24"/>
          <w:highlight w:val="none"/>
          <w14:textFill>
            <w14:solidFill>
              <w14:schemeClr w14:val="tx1"/>
            </w14:solidFill>
          </w14:textFill>
        </w:rPr>
        <w:t xml:space="preserve">）</w:t>
      </w:r>
      <w:r>
        <w:rPr>
          <w:rFonts w:ascii="Arial" w:hAnsi="Arial" w:cs="Arial"/>
          <w:b/>
          <w:bCs/>
          <w:color w:val="000000" w:themeColor="text1"/>
          <w:sz w:val="24"/>
          <w:szCs w:val="24"/>
          <w:highlight w:val="none"/>
          <w14:textFill>
            <w14:solidFill>
              <w14:schemeClr w14:val="tx1"/>
            </w14:solidFill>
          </w14:textFill>
        </w:rPr>
        <w:t xml:space="preserve">承诺书（格式见附件）</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上述证明文件中的资格、资信文件必须全部提供。</w:t>
      </w:r>
      <w:r>
        <w:rPr>
          <w:rFonts w:hint="eastAsia" w:ascii="宋体" w:hAnsi="宋体"/>
          <w:bCs/>
          <w:color w:val="000000" w:themeColor="text1"/>
          <w:sz w:val="24"/>
          <w:szCs w:val="24"/>
          <w:highlight w:val="none"/>
          <w14:textFill>
            <w14:solidFill>
              <w14:schemeClr w14:val="tx1"/>
            </w14:solidFill>
          </w14:textFill>
        </w:rPr>
        <w:t xml:space="preserve">其中第（6）（7）（8）（9）项如遇有国家相关政策规定可不具备的（如依法享受缓缴、免缴税收、社会保障资金</w:t>
      </w:r>
      <w:r>
        <w:rPr>
          <w:rFonts w:hint="eastAsia" w:ascii="宋体" w:hAnsi="宋体"/>
          <w:bCs/>
          <w:color w:val="000000" w:themeColor="text1"/>
          <w:sz w:val="24"/>
          <w:szCs w:val="24"/>
          <w:highlight w:val="none"/>
          <w14:textFill>
            <w14:solidFill>
              <w14:schemeClr w14:val="tx1"/>
            </w14:solidFill>
          </w14:textFill>
        </w:rPr>
        <w:t xml:space="preserve">等），必须提供相关政策规定或相关单位出具的有效证明扫描件。否则投标文件无效。如上述资格证明文件遇年检、换证，则必须提供法定年检、换证单位出具的有效证明复印件。如上述资格证明文件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他可在中国大陆有效居留的许可证明。投标人所提交的证明文件的完整与否，将直接影响其投标文件的审核和评分结果。</w:t>
      </w:r>
      <w:r/>
    </w:p>
    <w:p>
      <w:pPr>
        <w:ind w:firstLine="482"/>
        <w:jc w:val="left"/>
        <w:spacing w:line="360" w:lineRule="auto"/>
        <w:rPr>
          <w:rStyle w:val="1054"/>
          <w:rFonts w:ascii="宋体" w:hAnsi="宋体" w:cs="宋体"/>
          <w:color w:val="000000" w:themeColor="text1"/>
          <w:sz w:val="24"/>
          <w:szCs w:val="24"/>
          <w:highlight w:val="none"/>
          <w14:textFill>
            <w14:solidFill>
              <w14:schemeClr w14:val="tx1"/>
            </w14:solidFill>
          </w14:textFill>
        </w:rPr>
      </w:pPr>
      <w:r>
        <w:rPr>
          <w:rStyle w:val="1054"/>
          <w:rFonts w:hint="eastAsia" w:ascii="宋体" w:hAnsi="宋体" w:cs="宋体"/>
          <w:b/>
          <w:color w:val="000000" w:themeColor="text1"/>
          <w:sz w:val="24"/>
          <w:szCs w:val="24"/>
          <w:highlight w:val="none"/>
          <w14:textFill>
            <w14:solidFill>
              <w14:schemeClr w14:val="tx1"/>
            </w14:solidFill>
          </w14:textFill>
        </w:rPr>
        <w:t xml:space="preserve">第二部分 报价部分</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1.开标一览表（</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2.明细报价表（</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2"/>
        <w:jc w:val="left"/>
        <w:spacing w:line="360" w:lineRule="auto"/>
        <w:rPr>
          <w:rStyle w:val="1054"/>
          <w:rFonts w:ascii="宋体" w:hAnsi="宋体" w:cs="宋体"/>
          <w:b/>
          <w:color w:val="000000" w:themeColor="text1"/>
          <w:sz w:val="24"/>
          <w:szCs w:val="24"/>
          <w:highlight w:val="none"/>
          <w14:textFill>
            <w14:solidFill>
              <w14:schemeClr w14:val="tx1"/>
            </w14:solidFill>
          </w14:textFill>
        </w:rPr>
      </w:pPr>
      <w:r>
        <w:rPr>
          <w:rStyle w:val="1054"/>
          <w:rFonts w:hint="eastAsia" w:ascii="宋体" w:hAnsi="宋体" w:cs="宋体"/>
          <w:b/>
          <w:color w:val="000000" w:themeColor="text1"/>
          <w:sz w:val="24"/>
          <w:szCs w:val="24"/>
          <w:highlight w:val="none"/>
          <w14:textFill>
            <w14:solidFill>
              <w14:schemeClr w14:val="tx1"/>
            </w14:solidFill>
          </w14:textFill>
        </w:rPr>
        <w:t xml:space="preserve">第三部分 补充证明文件部分</w:t>
      </w:r>
      <w:r/>
    </w:p>
    <w:p>
      <w:pPr>
        <w:ind w:firstLine="480"/>
        <w:jc w:val="left"/>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1.人员配置表</w:t>
      </w:r>
      <w:r>
        <w:rPr>
          <w:rFonts w:hint="eastAsia" w:ascii="宋体" w:hAnsi="宋体" w:cs="宋体"/>
          <w:bCs/>
          <w:color w:val="000000" w:themeColor="text1"/>
          <w:sz w:val="24"/>
          <w:szCs w:val="24"/>
          <w:highlight w:val="none"/>
          <w14:textFill>
            <w14:solidFill>
              <w14:schemeClr w14:val="tx1"/>
            </w14:solidFill>
          </w14:textFill>
        </w:rPr>
        <w:t xml:space="preserve">（格式见附件）</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2.投标人基本状况一览表（</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3.残疾人福利性单位声明函（</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由省级以上监狱管理局、戒毒管理局（含新疆生产建设兵团）出具的属于监狱企业的证明文件复印件（</w:t>
      </w:r>
      <w:r>
        <w:rPr>
          <w:rFonts w:hint="eastAsia" w:ascii="宋体" w:hAnsi="宋体"/>
          <w:bCs/>
          <w:color w:val="000000" w:themeColor="text1"/>
          <w:sz w:val="24"/>
          <w:szCs w:val="24"/>
          <w:highlight w:val="none"/>
          <w14:textFill>
            <w14:solidFill>
              <w14:schemeClr w14:val="tx1"/>
            </w14:solidFill>
          </w14:textFill>
        </w:rPr>
        <w:t xml:space="preserve">投标人</w:t>
      </w:r>
      <w:r>
        <w:rPr>
          <w:rFonts w:hint="eastAsia" w:ascii="宋体" w:hAnsi="宋体" w:cs="宋体"/>
          <w:bCs/>
          <w:color w:val="000000" w:themeColor="text1"/>
          <w:sz w:val="24"/>
          <w:highlight w:val="none"/>
          <w14:textFill>
            <w14:solidFill>
              <w14:schemeClr w14:val="tx1"/>
            </w14:solidFill>
          </w14:textFill>
        </w:rPr>
        <w:t xml:space="preserve">如是监狱企业的提供）；</w:t>
      </w:r>
      <w:r/>
    </w:p>
    <w:p>
      <w:pPr>
        <w:ind w:firstLine="482"/>
        <w:jc w:val="left"/>
        <w:spacing w:line="360" w:lineRule="auto"/>
        <w:rPr>
          <w:rStyle w:val="1054"/>
          <w:rFonts w:ascii="宋体" w:hAnsi="宋体" w:cs="宋体"/>
          <w:b/>
          <w:color w:val="000000" w:themeColor="text1"/>
          <w:sz w:val="24"/>
          <w:szCs w:val="24"/>
          <w:highlight w:val="none"/>
          <w14:textFill>
            <w14:solidFill>
              <w14:schemeClr w14:val="tx1"/>
            </w14:solidFill>
          </w14:textFill>
        </w:rPr>
      </w:pPr>
      <w:r>
        <w:rPr>
          <w:rStyle w:val="1054"/>
          <w:rFonts w:hint="eastAsia" w:ascii="宋体" w:hAnsi="宋体" w:cs="宋体"/>
          <w:b/>
          <w:color w:val="000000" w:themeColor="text1"/>
          <w:sz w:val="24"/>
          <w:szCs w:val="24"/>
          <w:highlight w:val="none"/>
          <w14:textFill>
            <w14:solidFill>
              <w14:schemeClr w14:val="tx1"/>
            </w14:solidFill>
          </w14:textFill>
        </w:rPr>
        <w:t xml:space="preserve">第四部分 评审材料部分</w:t>
      </w:r>
      <w:r/>
    </w:p>
    <w:p>
      <w:pPr>
        <w:ind w:firstLine="480"/>
        <w:jc w:val="left"/>
        <w:spacing w:line="360" w:lineRule="auto"/>
        <w:rPr>
          <w:rStyle w:val="1054"/>
          <w:rFonts w:ascii="宋体" w:hAnsi="宋体" w:cs="宋体"/>
          <w:b/>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评标标准中对应的其他所需证明材料（</w:t>
      </w:r>
      <w:r>
        <w:rPr>
          <w:rFonts w:hint="eastAsia" w:ascii="宋体" w:hAnsi="宋体"/>
          <w:b/>
          <w:bCs/>
          <w:color w:val="000000" w:themeColor="text1"/>
          <w:sz w:val="24"/>
          <w:szCs w:val="24"/>
          <w:highlight w:val="none"/>
          <w14:textFill>
            <w14:solidFill>
              <w14:schemeClr w14:val="tx1"/>
            </w14:solidFill>
          </w14:textFill>
        </w:rPr>
        <w:t xml:space="preserve">如有自行添加</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1050" w:leader="none"/>
          <w:tab w:val="left" w:pos="399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二、我们同意按招标文件中的规定，本投标文件投标的有效期限为投标截止日起90天；</w:t>
      </w:r>
      <w:r/>
    </w:p>
    <w:p>
      <w:pPr>
        <w:ind w:firstLine="480"/>
        <w:spacing w:line="360" w:lineRule="auto"/>
        <w:tabs>
          <w:tab w:val="left" w:pos="1050" w:leader="none"/>
        </w:tabs>
        <w:rPr>
          <w:rFonts w:ascii="宋体" w:hAnsi="宋体"/>
          <w:bCs/>
          <w:color w:val="000000" w:themeColor="text1"/>
          <w:sz w:val="24"/>
          <w:szCs w:val="24"/>
          <w:highlight w:val="none"/>
          <w:lang w:val="en-GB"/>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三、如果我们的投标文件被接受，我们将履行招标文件中规定的每一项要求，按期、按质、按量，履行服务；</w:t>
      </w:r>
      <w:r/>
    </w:p>
    <w:p>
      <w:pPr>
        <w:ind w:firstLine="480"/>
        <w:spacing w:line="360" w:lineRule="auto"/>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四、我们认为你们有权决定中标者；</w:t>
      </w:r>
      <w:r/>
    </w:p>
    <w:p>
      <w:pPr>
        <w:ind w:firstLine="480"/>
        <w:spacing w:line="360" w:lineRule="auto"/>
        <w:tabs>
          <w:tab w:val="left" w:pos="945" w:leader="none"/>
          <w:tab w:val="left" w:pos="129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五、我方愿意遵守相关法律法规和合同条款履行自己的全部责任。在合同履行过程中，双方如有争议，友好协商解决；</w:t>
      </w:r>
      <w:r/>
    </w:p>
    <w:p>
      <w:pPr>
        <w:ind w:firstLine="480"/>
        <w:spacing w:line="360" w:lineRule="auto"/>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六、我们认可并遵守招标文件的所有规定，放弃对招标文件提出质疑的权利；</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投标人（盖章）：</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法定代表人或被授权代表（签字或盖章）：</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电话：                              传真：</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地址：                              邮编：                             </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开户名称：</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开户银行：                   </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开户账号：</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pStyle w:val="7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rFonts w:ascii="黑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（二）（投标人）关于资格的声明函（格式）</w:t>
      </w:r>
      <w:r/>
    </w:p>
    <w:p>
      <w:pPr>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关于资格的声明函</w:t>
      </w:r>
      <w:r/>
    </w:p>
    <w:p>
      <w:pPr>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无锡浩源招投标咨询服务有限公司：</w:t>
      </w:r>
      <w:r/>
    </w:p>
    <w:p>
      <w:pPr>
        <w:ind w:firstLine="12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1.我单位在参加政府采购活动前三年内在经营活动中没有重大违法记录。</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2.我公司（单位）愿针对本次项目（JSZC-320200-HYFW-G2026-0007）进行投标，投标文件中所有关于投标资格的文件、证明、陈述均是真实的、准确的。若有违背，我公司（单位）</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愿意承担由此而产生的一切后果。</w:t>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投标人（盖章）：</w:t>
      </w:r>
      <w:r/>
    </w:p>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法定代表人或被授权代表（签字或盖章）：</w:t>
      </w:r>
      <w:r/>
    </w:p>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w:t>
      </w:r>
      <w:r/>
    </w:p>
    <w:p>
      <w:pPr>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备注：上述所称“重大违法记录”，是指投标人因违法经营受到刑事处罚或者责令停产停业、吊销许可证或者执照、较大数额罚款等行政处罚。（“较大数额罚款”的金额标准参照财库</w:t>
      </w:r>
      <w:r>
        <w:rPr>
          <w:rFonts w:hint="eastAsia" w:ascii="宋体" w:hAnsi="宋体"/>
          <w:bCs/>
          <w:color w:val="000000" w:themeColor="text1"/>
          <w:sz w:val="24"/>
          <w:szCs w:val="24"/>
          <w:highlight w:val="none"/>
          <w14:textFill>
            <w14:solidFill>
              <w14:schemeClr w14:val="tx1"/>
            </w14:solidFill>
          </w14:textFill>
        </w:rPr>
        <w:t xml:space="preserve">〔2022〕</w:t>
      </w:r>
      <w:r>
        <w:rPr>
          <w:rFonts w:hint="eastAsia" w:ascii="宋体" w:hAnsi="宋体"/>
          <w:bCs/>
          <w:color w:val="000000" w:themeColor="text1"/>
          <w:sz w:val="24"/>
          <w:highlight w:val="none"/>
          <w14:textFill>
            <w14:solidFill>
              <w14:schemeClr w14:val="tx1"/>
            </w14:solidFill>
          </w14:textFill>
        </w:rPr>
        <w:t xml:space="preserve">3号、苏财购</w:t>
      </w:r>
      <w:r>
        <w:rPr>
          <w:rFonts w:hint="eastAsia" w:ascii="宋体" w:hAnsi="宋体"/>
          <w:bCs/>
          <w:color w:val="000000" w:themeColor="text1"/>
          <w:sz w:val="24"/>
          <w:szCs w:val="24"/>
          <w:highlight w:val="none"/>
          <w14:textFill>
            <w14:solidFill>
              <w14:schemeClr w14:val="tx1"/>
            </w14:solidFill>
          </w14:textFill>
        </w:rPr>
        <w:t xml:space="preserve">〔2022〕</w:t>
      </w:r>
      <w:r>
        <w:rPr>
          <w:rFonts w:hint="eastAsia" w:ascii="宋体" w:hAnsi="宋体"/>
          <w:bCs/>
          <w:color w:val="000000" w:themeColor="text1"/>
          <w:sz w:val="24"/>
          <w:highlight w:val="none"/>
          <w14:textFill>
            <w14:solidFill>
              <w14:schemeClr w14:val="tx1"/>
            </w14:solidFill>
          </w14:textFill>
        </w:rPr>
        <w:t xml:space="preserve">2号、锡财购</w:t>
      </w:r>
      <w:r>
        <w:rPr>
          <w:rFonts w:hint="eastAsia" w:ascii="宋体" w:hAnsi="宋体"/>
          <w:bCs/>
          <w:color w:val="000000" w:themeColor="text1"/>
          <w:sz w:val="24"/>
          <w:szCs w:val="24"/>
          <w:highlight w:val="none"/>
          <w14:textFill>
            <w14:solidFill>
              <w14:schemeClr w14:val="tx1"/>
            </w14:solidFill>
          </w14:textFill>
        </w:rPr>
        <w:t xml:space="preserve">〔2022〕</w:t>
      </w:r>
      <w:r>
        <w:rPr>
          <w:rFonts w:hint="eastAsia" w:ascii="宋体" w:hAnsi="宋体"/>
          <w:bCs/>
          <w:color w:val="000000" w:themeColor="text1"/>
          <w:sz w:val="24"/>
          <w:highlight w:val="none"/>
          <w14:textFill>
            <w14:solidFill>
              <w14:schemeClr w14:val="tx1"/>
            </w14:solidFill>
          </w14:textFill>
        </w:rPr>
        <w:t xml:space="preserve">2号文执行。）</w:t>
      </w:r>
      <w:r/>
    </w:p>
    <w:p>
      <w:pPr>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40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40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40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400" w:lineRule="exact"/>
        <w:rPr>
          <w:rFonts w:ascii="黑体" w:hAnsi="宋体" w:eastAsia="黑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（三）委托投标授权书（格式）</w:t>
      </w:r>
      <w:r/>
    </w:p>
    <w:p>
      <w:pPr>
        <w:ind w:left="855"/>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（投标人如果是分支机构，投标时必须提交本授权书。）</w:t>
      </w:r>
      <w:r/>
    </w:p>
    <w:p>
      <w:pPr>
        <w:jc w:val="center"/>
        <w:rPr>
          <w:rFonts w:ascii="宋体" w:hAnsi="宋体"/>
          <w:bCs/>
          <w:color w:val="000000" w:themeColor="text1"/>
          <w:sz w:val="28"/>
          <w:szCs w:val="28"/>
          <w:highlight w:val="none"/>
          <w14:textFill>
            <w14:solidFill>
              <w14:schemeClr w14:val="tx1"/>
            </w14:solidFill>
          </w14:textFill>
        </w:rPr>
      </w:pPr>
      <w:r>
        <w:rPr>
          <w:rFonts w:ascii="宋体" w:hAnsi="宋体"/>
          <w:bCs/>
          <w:color w:val="000000" w:themeColor="text1"/>
          <w:sz w:val="28"/>
          <w:szCs w:val="28"/>
          <w:highlight w:val="none"/>
          <w14:textFill>
            <w14:solidFill>
              <w14:schemeClr w14:val="tx1"/>
            </w14:solidFill>
          </w14:textFill>
        </w:rPr>
      </w:r>
      <w:r/>
    </w:p>
    <w:p>
      <w:pPr>
        <w:jc w:val="center"/>
        <w:rPr>
          <w:rFonts w:ascii="黑体" w:hAnsi="黑体" w:eastAsia="黑体"/>
          <w:bCs/>
          <w:color w:val="000000" w:themeColor="text1"/>
          <w:sz w:val="28"/>
          <w:szCs w:val="28"/>
          <w:highlight w:val="none"/>
          <w14:textFill>
            <w14:solidFill>
              <w14:schemeClr w14:val="tx1"/>
            </w14:solidFill>
          </w14:textFill>
        </w:rPr>
        <w:outlineLvl w:val="0"/>
      </w:pPr>
      <w:r>
        <w:rPr>
          <w:rFonts w:hint="eastAsia" w:ascii="黑体" w:hAnsi="黑体" w:eastAsia="黑体"/>
          <w:bCs/>
          <w:color w:val="000000" w:themeColor="text1"/>
          <w:sz w:val="28"/>
          <w:szCs w:val="28"/>
          <w:highlight w:val="none"/>
          <w14:textFill>
            <w14:solidFill>
              <w14:schemeClr w14:val="tx1"/>
            </w14:solidFill>
          </w14:textFill>
        </w:rPr>
        <w:t xml:space="preserve">委托投标授权书</w:t>
      </w:r>
      <w:r/>
    </w:p>
    <w:p>
      <w:pPr>
        <w:spacing w:before="240" w:after="240"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无锡浩源招投标咨询服务有限公司： </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（法人名称），在此授权</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（分支机构名称）参加贵公司组织的无锡市儿童福利院食堂食材配送项目（JSZC-320200-HYFW-G2026-0007</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的投标具体工作，并签署全部有关的文件、协议及合同，及其协议、合同的执行、完成。我方在此承诺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（分支机构名称）在投标过程中的所有承诺对我方均具有约束力，我方保证为上述单位就此次政府采购活动承担全部责任，并履行招标文件的各项要求和投标文件中作出的一切承诺。</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63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法人（盖章）： </w:t>
      </w:r>
      <w:r/>
    </w:p>
    <w:p>
      <w:pPr>
        <w:ind w:firstLine="52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法定代表人签字或盖章： </w:t>
      </w:r>
      <w:r/>
    </w:p>
    <w:p>
      <w:pPr>
        <w:ind w:firstLine="6960"/>
        <w:jc w:val="left"/>
        <w:widowControl/>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w:t>
      </w:r>
      <w:r/>
    </w:p>
    <w:p>
      <w:pPr>
        <w:jc w:val="left"/>
        <w:widowControl/>
        <w:rPr>
          <w:rFonts w:ascii="黑体" w:hAnsi="黑体" w:eastAsia="黑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br w:type="page" w:clear="all"/>
      </w:r>
      <w:r/>
    </w:p>
    <w:p>
      <w:pPr>
        <w:spacing w:line="360" w:lineRule="auto"/>
        <w:tabs>
          <w:tab w:val="left" w:pos="630" w:leader="none"/>
        </w:tabs>
        <w:rPr>
          <w:rFonts w:ascii="黑体" w:hAnsi="宋体" w:eastAsia="黑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（四）（投标人）法定代表人（或分支机构负责人）授权委托书（格式）</w:t>
      </w:r>
      <w:r/>
    </w:p>
    <w:p>
      <w:pPr>
        <w:jc w:val="center"/>
        <w:rPr>
          <w:rFonts w:ascii="黑体" w:hAnsi="黑体" w:eastAsia="黑体"/>
          <w:bCs/>
          <w:color w:val="000000" w:themeColor="text1"/>
          <w:sz w:val="28"/>
          <w:szCs w:val="28"/>
          <w:highlight w:val="none"/>
          <w14:textFill>
            <w14:solidFill>
              <w14:schemeClr w14:val="tx1"/>
            </w14:solidFill>
          </w14:textFill>
        </w:rPr>
      </w:pPr>
      <w:r>
        <w:rPr>
          <w:rFonts w:ascii="黑体" w:hAnsi="黑体" w:eastAsia="黑体"/>
          <w:bCs/>
          <w:color w:val="000000" w:themeColor="text1"/>
          <w:sz w:val="28"/>
          <w:szCs w:val="28"/>
          <w:highlight w:val="none"/>
          <w14:textFill>
            <w14:solidFill>
              <w14:schemeClr w14:val="tx1"/>
            </w14:solidFill>
          </w14:textFill>
        </w:rPr>
      </w:r>
      <w:r/>
    </w:p>
    <w:p>
      <w:pPr>
        <w:jc w:val="center"/>
        <w:rPr>
          <w:rFonts w:ascii="黑体" w:hAnsi="黑体" w:eastAsia="黑体"/>
          <w:bCs/>
          <w:color w:val="000000" w:themeColor="text1"/>
          <w:sz w:val="28"/>
          <w:szCs w:val="28"/>
          <w:highlight w:val="none"/>
          <w14:textFill>
            <w14:solidFill>
              <w14:schemeClr w14:val="tx1"/>
            </w14:solidFill>
          </w14:textFill>
        </w:rPr>
        <w:outlineLvl w:val="0"/>
      </w:pPr>
      <w:r>
        <w:rPr>
          <w:rFonts w:hint="eastAsia" w:ascii="黑体" w:hAnsi="黑体" w:eastAsia="黑体"/>
          <w:bCs/>
          <w:color w:val="000000" w:themeColor="text1"/>
          <w:sz w:val="28"/>
          <w:szCs w:val="28"/>
          <w:highlight w:val="none"/>
          <w14:textFill>
            <w14:solidFill>
              <w14:schemeClr w14:val="tx1"/>
            </w14:solidFill>
          </w14:textFill>
        </w:rPr>
        <w:t xml:space="preserve">法定代表人（或分支机构负责人）授权委托书</w:t>
      </w:r>
      <w:r/>
    </w:p>
    <w:p>
      <w:pPr>
        <w:spacing w:line="48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   </w:t>
      </w:r>
      <w:r/>
    </w:p>
    <w:p>
      <w:pPr>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无锡浩源招投标咨询服务有限公司：</w:t>
      </w:r>
      <w:r/>
    </w:p>
    <w:p>
      <w:pPr>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系中华人民共和国合法企业</w:t>
      </w:r>
      <w:r/>
    </w:p>
    <w:p>
      <w:pPr>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法定地址：</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特授权</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代表我单位全权办理针对本项目（</w:t>
      </w:r>
      <w:r>
        <w:rPr>
          <w:rFonts w:hint="eastAsia" w:ascii="宋体" w:hAnsi="宋体"/>
          <w:color w:val="000000" w:themeColor="text1"/>
          <w:sz w:val="24"/>
          <w:szCs w:val="24"/>
          <w:highlight w:val="none"/>
          <w14:textFill>
            <w14:solidFill>
              <w14:schemeClr w14:val="tx1"/>
            </w14:solidFill>
          </w14:textFill>
        </w:rPr>
        <w:t xml:space="preserve">JSZC-320200-HYFW-G2026-0007</w:t>
      </w:r>
      <w:r>
        <w:rPr>
          <w:rFonts w:hint="eastAsia" w:ascii="宋体" w:hAnsi="宋体"/>
          <w:bCs/>
          <w:color w:val="000000" w:themeColor="text1"/>
          <w:sz w:val="24"/>
          <w:szCs w:val="24"/>
          <w:highlight w:val="none"/>
          <w14:textFill>
            <w14:solidFill>
              <w14:schemeClr w14:val="tx1"/>
            </w14:solidFill>
          </w14:textFill>
        </w:rPr>
        <w:t xml:space="preserve">）的投标、参与开标、评标、签约等具体工作，并签署全部有关的文件、协议及合同。</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我单位对被授权人的签名负全部责任。</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在撤销授权的书面通知送达你处以前，本授权书一直有效，被授权人签署的所有文件（在授权书有效期内签署的）不因授权的撤销而失效。被授权人无转授权权。</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被授权人情况：</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姓名：         性别：       年龄：       职务：</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身份证号码：                电话：</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通讯地址：</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被授权人签名：               单位名称（盖章）：</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法定代表人（签字或盖章）：</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法定代表人身份证复印件</w:t>
      </w:r>
      <w:r>
        <w:rPr>
          <w:rFonts w:hint="eastAsia" w:ascii="宋体" w:hAnsi="宋体" w:cs="宋体"/>
          <w:color w:val="000000" w:themeColor="text1"/>
          <w:sz w:val="24"/>
          <w:szCs w:val="24"/>
          <w:highlight w:val="none"/>
          <w14:textFill>
            <w14:solidFill>
              <w14:schemeClr w14:val="tx1"/>
            </w14:solidFill>
          </w14:textFill>
        </w:rPr>
        <w:t xml:space="preserve">（正反面）</w:t>
      </w:r>
      <w:r>
        <w:rPr>
          <w:rFonts w:hint="eastAsia" w:ascii="宋体" w:hAnsi="宋体" w:cs="宋体"/>
          <w:b/>
          <w:bCs/>
          <w:color w:val="000000" w:themeColor="text1"/>
          <w:sz w:val="24"/>
          <w:szCs w:val="24"/>
          <w:highlight w:val="none"/>
          <w14:textFill>
            <w14:solidFill>
              <w14:schemeClr w14:val="tx1"/>
            </w14:solidFill>
          </w14:textFill>
        </w:rPr>
        <w:t xml:space="preserve">           授权代表身份证复印件</w:t>
      </w:r>
      <w:r>
        <w:rPr>
          <w:rFonts w:hint="eastAsia" w:ascii="宋体" w:hAnsi="宋体" w:cs="宋体"/>
          <w:color w:val="000000" w:themeColor="text1"/>
          <w:sz w:val="24"/>
          <w:szCs w:val="24"/>
          <w:highlight w:val="none"/>
          <w14:textFill>
            <w14:solidFill>
              <w14:schemeClr w14:val="tx1"/>
            </w14:solidFill>
          </w14:textFill>
        </w:rPr>
        <w:t xml:space="preserve">（正反面）</w:t>
      </w:r>
      <w:r/>
    </w:p>
    <w:tbl>
      <w:tblPr>
        <w:tblStyle w:val="769"/>
        <w:tblW w:w="10440" w:type="dxa"/>
        <w:tblInd w:w="-2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textDirection w:val="lrTb"/>
            <w:noWrap w:val="false"/>
          </w:tcPr>
          <w:p>
            <w:pPr>
              <w:spacing w:before="4"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before="4"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jc w:val="center"/>
              <w:spacing w:before="4"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bottom w:val="none" w:color="000000" w:sz="4" w:space="0"/>
            </w:tcBorders>
            <w:tcW w:w="720" w:type="dxa"/>
            <w:textDirection w:val="lrTb"/>
            <w:noWrap w:val="false"/>
          </w:tcPr>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5040" w:type="dxa"/>
            <w:textDirection w:val="lrTb"/>
            <w:noWrap w:val="false"/>
          </w:tcPr>
          <w:p>
            <w:pPr>
              <w:spacing w:before="4"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jc w:val="center"/>
              <w:spacing w:before="4" w:line="36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p>
            <w:pPr>
              <w:jc w:val="center"/>
              <w:spacing w:before="4"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bl>
    <w:p>
      <w:pPr>
        <w:spacing w:line="360" w:lineRule="auto"/>
        <w:tabs>
          <w:tab w:val="left" w:pos="630" w:leader="none"/>
        </w:tabs>
        <w:rPr>
          <w:color w:val="000000" w:themeColor="text1"/>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br w:type="page" w:clear="all"/>
      </w:r>
      <w:r>
        <w:rPr>
          <w:rFonts w:hint="eastAsia" w:ascii="黑体" w:eastAsia="黑体"/>
          <w:bCs/>
          <w:color w:val="000000" w:themeColor="text1"/>
          <w:sz w:val="24"/>
          <w:szCs w:val="24"/>
          <w:highlight w:val="none"/>
          <w14:textFill>
            <w14:solidFill>
              <w14:schemeClr w14:val="tx1"/>
            </w14:solidFill>
          </w14:textFill>
        </w:rPr>
        <w:t xml:space="preserve">（五）</w:t>
      </w:r>
      <w:r>
        <w:rPr>
          <w:rFonts w:hint="eastAsia" w:ascii="黑体" w:hAnsi="黑体" w:eastAsia="黑体"/>
          <w:bCs/>
          <w:color w:val="000000" w:themeColor="text1"/>
          <w:sz w:val="24"/>
          <w:szCs w:val="24"/>
          <w:highlight w:val="none"/>
          <w14:textFill>
            <w14:solidFill>
              <w14:schemeClr w14:val="tx1"/>
            </w14:solidFill>
          </w14:textFill>
        </w:rPr>
        <w:t xml:space="preserve">承诺书（格式）</w:t>
      </w:r>
      <w:r/>
    </w:p>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center"/>
        <w:rPr>
          <w:rFonts w:ascii="黑体" w:hAnsi="黑体" w:eastAsia="黑体"/>
          <w:bCs/>
          <w:color w:val="000000" w:themeColor="text1"/>
          <w:sz w:val="28"/>
          <w:szCs w:val="28"/>
          <w:highlight w:val="none"/>
          <w14:textFill>
            <w14:solidFill>
              <w14:schemeClr w14:val="tx1"/>
            </w14:solidFill>
          </w14:textFill>
        </w:rPr>
        <w:outlineLvl w:val="0"/>
      </w:pPr>
      <w:r>
        <w:rPr>
          <w:rFonts w:hint="eastAsia" w:ascii="黑体" w:hAnsi="黑体" w:eastAsia="黑体"/>
          <w:bCs/>
          <w:color w:val="000000" w:themeColor="text1"/>
          <w:sz w:val="28"/>
          <w:szCs w:val="28"/>
          <w:highlight w:val="none"/>
          <w14:textFill>
            <w14:solidFill>
              <w14:schemeClr w14:val="tx1"/>
            </w14:solidFill>
          </w14:textFill>
        </w:rPr>
        <w:t xml:space="preserve">承诺书</w:t>
      </w:r>
      <w:r/>
    </w:p>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p>
      <w:pPr>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（投标人名称）在此承诺：</w:t>
      </w:r>
      <w:r/>
    </w:p>
    <w:p>
      <w:pPr>
        <w:ind w:firstLine="480"/>
        <w:spacing w:line="48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1.本单位对本项目（JSZC-320200-HYFW-G2026-0007）</w:t>
      </w:r>
      <w:r>
        <w:rPr>
          <w:rFonts w:hint="eastAsia" w:ascii="宋体" w:hAnsi="宋体"/>
          <w:bCs/>
          <w:color w:val="000000" w:themeColor="text1"/>
          <w:sz w:val="24"/>
          <w:szCs w:val="24"/>
          <w:highlight w:val="none"/>
          <w14:textFill>
            <w14:solidFill>
              <w14:schemeClr w14:val="tx1"/>
            </w14:solidFill>
          </w14:textFill>
        </w:rPr>
        <w:t xml:space="preserve">所提供的货物及服务均满足采购人要求。如所提供之服务不符合前述承诺，本公司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本</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cs="宋体"/>
          <w:color w:val="000000" w:themeColor="text1"/>
          <w:sz w:val="24"/>
          <w:highlight w:val="none"/>
          <w14:textFill>
            <w14:solidFill>
              <w14:schemeClr w14:val="tx1"/>
            </w14:solidFill>
          </w14:textFill>
        </w:rPr>
        <w:t xml:space="preserve">未被“</w:t>
      </w:r>
      <w:r>
        <w:rPr>
          <w:rFonts w:hint="eastAsia" w:ascii="宋体" w:hAnsi="宋体" w:cs="宋体"/>
          <w:bCs/>
          <w:color w:val="000000" w:themeColor="text1"/>
          <w:sz w:val="24"/>
          <w:highlight w:val="none"/>
          <w14:textFill>
            <w14:solidFill>
              <w14:schemeClr w14:val="tx1"/>
            </w14:solidFill>
          </w14:textFill>
        </w:rPr>
        <w:t xml:space="preserve">信用中国</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\o "http://www.creditchina.gov.cn" </w:instrText>
      </w:r>
      <w:r>
        <w:rPr>
          <w:color w:val="000000" w:themeColor="text1"/>
          <w:highlight w:val="none"/>
          <w14:textFill>
            <w14:solidFill>
              <w14:schemeClr w14:val="tx1"/>
            </w14:solidFill>
          </w14:textFill>
        </w:rPr>
        <w:fldChar w:fldCharType="separate"/>
      </w:r>
      <w:r>
        <w:rPr>
          <w:rStyle w:val="807"/>
          <w:rFonts w:hint="eastAsia" w:ascii="宋体" w:hAnsi="宋体" w:cs="宋体"/>
          <w:bCs/>
          <w:color w:val="000000" w:themeColor="text1"/>
          <w:sz w:val="24"/>
          <w:highlight w:val="none"/>
          <w14:textFill>
            <w14:solidFill>
              <w14:schemeClr w14:val="tx1"/>
            </w14:solidFill>
          </w14:textFill>
        </w:rPr>
        <w:t xml:space="preserve">www.creditchina.gov.cn</w:t>
      </w:r>
      <w:r>
        <w:rPr>
          <w:rStyle w:val="807"/>
          <w:rFonts w:hint="eastAsia" w:ascii="宋体" w:hAnsi="宋体" w:cs="宋体"/>
          <w:bCs/>
          <w:color w:val="000000" w:themeColor="text1"/>
          <w:sz w:val="24"/>
          <w:highlight w:val="none"/>
          <w14:textFill>
            <w14:solidFill>
              <w14:schemeClr w14:val="tx1"/>
            </w14:solidFill>
          </w14:textFill>
        </w:rPr>
        <w:fldChar w:fldCharType="end"/>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中国政府采购网（www.ccgp.gov.cn）列入失信被执行人、重大税收违法案件当事人名单、政府采购严重违法失信行为记录名单。</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504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投标人（盖章）：</w:t>
      </w:r>
      <w:r/>
    </w:p>
    <w:p>
      <w:pPr>
        <w:ind w:firstLine="240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法定代表人或被授权代表（签字或盖章）：</w:t>
      </w:r>
      <w:r/>
    </w:p>
    <w:p>
      <w:pPr>
        <w:ind w:firstLine="600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w:t>
      </w:r>
      <w:r/>
    </w:p>
    <w:p>
      <w:pP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jc w:val="center"/>
        <w:rPr>
          <w:rFonts w:ascii="黑体" w:hAnsi="黑体" w:eastAsia="黑体"/>
          <w:bCs/>
          <w:color w:val="000000" w:themeColor="text1"/>
          <w:sz w:val="28"/>
          <w:szCs w:val="28"/>
          <w:highlight w:val="none"/>
          <w14:textFill>
            <w14:solidFill>
              <w14:schemeClr w14:val="tx1"/>
            </w14:solidFill>
          </w14:textFill>
        </w:rPr>
      </w:pPr>
      <w:r>
        <w:rPr>
          <w:rFonts w:ascii="黑体" w:hAnsi="黑体" w:eastAsia="黑体"/>
          <w:bCs/>
          <w:color w:val="000000" w:themeColor="text1"/>
          <w:sz w:val="28"/>
          <w:szCs w:val="28"/>
          <w:highlight w:val="none"/>
          <w14:textFill>
            <w14:solidFill>
              <w14:schemeClr w14:val="tx1"/>
            </w14:solidFill>
          </w14:textFill>
        </w:rPr>
      </w:r>
      <w:r/>
    </w:p>
    <w:p>
      <w:pPr>
        <w:spacing w:line="360" w:lineRule="auto"/>
        <w:tabs>
          <w:tab w:val="left" w:pos="630" w:leader="none"/>
        </w:tabs>
        <w:rPr>
          <w:rFonts w:ascii="宋体" w:hAnsi="宋体"/>
          <w:bCs/>
          <w:color w:val="000000" w:themeColor="text1"/>
          <w:szCs w:val="21"/>
          <w:highlight w:val="none"/>
          <w14:textFill>
            <w14:solidFill>
              <w14:schemeClr w14:val="tx1"/>
            </w14:solidFill>
          </w14:textFill>
        </w:rPr>
      </w:pPr>
      <w:r>
        <w:rPr>
          <w:rFonts w:ascii="黑体" w:hAnsi="黑体" w:eastAsia="黑体"/>
          <w:bCs/>
          <w:color w:val="000000" w:themeColor="text1"/>
          <w:sz w:val="28"/>
          <w:szCs w:val="28"/>
          <w:highlight w:val="none"/>
          <w14:textFill>
            <w14:solidFill>
              <w14:schemeClr w14:val="tx1"/>
            </w14:solidFill>
          </w14:textFill>
        </w:rPr>
        <w:br w:type="page" w:clear="all"/>
      </w:r>
      <w:r>
        <w:rPr>
          <w:rFonts w:hint="eastAsia" w:ascii="黑体" w:eastAsia="黑体"/>
          <w:bCs/>
          <w:color w:val="000000" w:themeColor="text1"/>
          <w:sz w:val="24"/>
          <w:szCs w:val="24"/>
          <w:highlight w:val="none"/>
          <w14:textFill>
            <w14:solidFill>
              <w14:schemeClr w14:val="tx1"/>
            </w14:solidFill>
          </w14:textFill>
        </w:rPr>
        <w:t xml:space="preserve">（六）开标一览表（格式）</w:t>
      </w:r>
      <w:r/>
    </w:p>
    <w:p>
      <w:pPr>
        <w:jc w:val="cente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spacing w:line="360" w:lineRule="auto"/>
        <w:rPr>
          <w:rFonts w:ascii="黑体" w:hAnsi="黑体" w:eastAsia="黑体"/>
          <w:color w:val="000000" w:themeColor="text1"/>
          <w:sz w:val="28"/>
          <w:szCs w:val="28"/>
          <w:highlight w:val="none"/>
          <w14:textFill>
            <w14:solidFill>
              <w14:schemeClr w14:val="tx1"/>
            </w14:solidFill>
          </w14:textFill>
        </w:rPr>
      </w:pPr>
      <w:r>
        <w:rPr>
          <w:rFonts w:hint="eastAsia" w:ascii="黑体" w:hAnsi="黑体" w:eastAsia="黑体"/>
          <w:color w:val="000000" w:themeColor="text1"/>
          <w:sz w:val="28"/>
          <w:szCs w:val="28"/>
          <w:highlight w:val="none"/>
          <w14:textFill>
            <w14:solidFill>
              <w14:schemeClr w14:val="tx1"/>
            </w14:solidFill>
          </w14:textFill>
        </w:rPr>
        <w:t xml:space="preserve"> </w:t>
      </w:r>
      <w:r/>
    </w:p>
    <w:p>
      <w:pPr>
        <w:jc w:val="center"/>
        <w:rPr>
          <w:rFonts w:ascii="黑体" w:hAnsi="黑体" w:eastAsia="黑体"/>
          <w:bCs/>
          <w:color w:val="000000" w:themeColor="text1"/>
          <w:sz w:val="28"/>
          <w:szCs w:val="28"/>
          <w:highlight w:val="none"/>
          <w14:textFill>
            <w14:solidFill>
              <w14:schemeClr w14:val="tx1"/>
            </w14:solidFill>
          </w14:textFill>
        </w:rPr>
        <w:outlineLvl w:val="0"/>
      </w:pPr>
      <w:r>
        <w:rPr>
          <w:rFonts w:hint="eastAsia" w:ascii="黑体" w:hAnsi="黑体" w:eastAsia="黑体"/>
          <w:bCs/>
          <w:color w:val="000000" w:themeColor="text1"/>
          <w:sz w:val="28"/>
          <w:szCs w:val="28"/>
          <w:highlight w:val="none"/>
          <w14:textFill>
            <w14:solidFill>
              <w14:schemeClr w14:val="tx1"/>
            </w14:solidFill>
          </w14:textFill>
        </w:rPr>
        <w:t xml:space="preserve"> 开标一览表</w:t>
      </w:r>
      <w:r/>
    </w:p>
    <w:p>
      <w:pPr>
        <w:jc w:val="left"/>
        <w:rPr>
          <w:rFonts w:ascii="宋体" w:hAnsi="宋体" w:cs="宋体"/>
          <w:color w:val="000000" w:themeColor="text1"/>
          <w:sz w:val="24"/>
          <w:szCs w:val="24"/>
          <w:highlight w:val="none"/>
          <w14:textFill>
            <w14:solidFill>
              <w14:schemeClr w14:val="tx1"/>
            </w14:solidFill>
          </w14:textFill>
        </w:rPr>
        <w:outlineLvl w:val="0"/>
      </w:pPr>
      <w:r>
        <w:rPr>
          <w:rFonts w:ascii="宋体" w:hAnsi="宋体" w:cs="宋体"/>
          <w:color w:val="000000" w:themeColor="text1"/>
          <w:sz w:val="24"/>
          <w:szCs w:val="24"/>
          <w:highlight w:val="none"/>
          <w14:textFill>
            <w14:solidFill>
              <w14:schemeClr w14:val="tx1"/>
            </w14:solidFill>
          </w14:textFill>
        </w:rPr>
      </w:r>
      <w:r/>
    </w:p>
    <w:p>
      <w:pPr>
        <w:jc w:val="left"/>
        <w:spacing w:line="360" w:lineRule="auto"/>
        <w:rPr>
          <w:rFonts w:ascii="黑体" w:hAnsi="黑体"/>
          <w:bCs/>
          <w:color w:val="000000" w:themeColor="text1"/>
          <w:sz w:val="28"/>
          <w:szCs w:val="28"/>
          <w:highlight w:val="none"/>
          <w14:textFill>
            <w14:solidFill>
              <w14:schemeClr w14:val="tx1"/>
            </w14:solidFill>
          </w14:textFill>
        </w:rPr>
        <w:outlineLvl w:val="0"/>
      </w:pPr>
      <w:r>
        <w:rPr>
          <w:rFonts w:ascii="宋体" w:hAnsi="宋体" w:cs="宋体"/>
          <w:color w:val="000000" w:themeColor="text1"/>
          <w:sz w:val="24"/>
          <w:szCs w:val="24"/>
          <w:highlight w:val="none"/>
          <w:shd w:val="clear" w:color="auto" w:fill="ffffff"/>
          <w14:textFill>
            <w14:solidFill>
              <w14:schemeClr w14:val="tx1"/>
            </w14:solidFill>
          </w14:textFill>
        </w:rPr>
        <w:t xml:space="preserve">项目编号</w:t>
      </w:r>
      <w:r>
        <w:rPr>
          <w:rFonts w:hint="eastAsia" w:ascii="宋体" w:hAnsi="宋体" w:cs="宋体"/>
          <w:color w:val="000000" w:themeColor="text1"/>
          <w:sz w:val="24"/>
          <w:szCs w:val="24"/>
          <w:highlight w:val="none"/>
          <w14:textFill>
            <w14:solidFill>
              <w14:schemeClr w14:val="tx1"/>
            </w14:solidFill>
          </w14:textFill>
        </w:rPr>
        <w:t xml:space="preserve">：JSZC-320200-HYFW-G2026-0007</w:t>
      </w:r>
      <w:r/>
    </w:p>
    <w:tbl>
      <w:tblPr>
        <w:tblStyle w:val="769"/>
        <w:tblW w:w="49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17"/>
        <w:gridCol w:w="2789"/>
        <w:gridCol w:w="2655"/>
      </w:tblGrid>
      <w:tr>
        <w:trPr>
          <w:jc w:val="center"/>
          <w:trHeight w:val="707"/>
        </w:trPr>
        <w:tc>
          <w:tcPr>
            <w:tcW w:w="2153" w:type="pct"/>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项目名称</w:t>
            </w:r>
            <w:r/>
          </w:p>
        </w:tc>
        <w:tc>
          <w:tcPr>
            <w:tcW w:w="1458" w:type="pct"/>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优惠率%</w:t>
            </w:r>
            <w:r/>
          </w:p>
        </w:tc>
        <w:tc>
          <w:tcPr>
            <w:tcW w:w="1388" w:type="pct"/>
            <w:vAlign w:val="center"/>
            <w:textDirection w:val="lrTb"/>
            <w:noWrap w:val="false"/>
          </w:tcPr>
          <w:p>
            <w:pPr>
              <w:jc w:val="center"/>
              <w:spacing w:line="4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备注</w:t>
            </w:r>
            <w:r/>
          </w:p>
        </w:tc>
      </w:tr>
      <w:tr>
        <w:trPr>
          <w:cantSplit/>
          <w:jc w:val="center"/>
          <w:trHeight w:val="856"/>
        </w:trPr>
        <w:tc>
          <w:tcPr>
            <w:tcW w:w="2153" w:type="pct"/>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无锡市儿童福利院食堂食材配送项目</w:t>
            </w:r>
            <w:r/>
          </w:p>
        </w:tc>
        <w:tc>
          <w:tcPr>
            <w:tcW w:w="1458" w:type="pct"/>
            <w:vAlign w:val="center"/>
            <w:textDirection w:val="lrTb"/>
            <w:noWrap w:val="false"/>
          </w:tcPr>
          <w:p>
            <w:pPr>
              <w:jc w:val="center"/>
              <w:widowControl/>
              <w:rPr>
                <w:rFonts w:eastAsia="楷体_GB2312"/>
                <w:color w:val="000000" w:themeColor="text1"/>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tc>
        <w:tc>
          <w:tcPr>
            <w:tcW w:w="1388" w:type="pct"/>
            <w:vAlign w:val="center"/>
            <w:textDirection w:val="lrTb"/>
            <w:noWrap w:val="false"/>
          </w:tcPr>
          <w:p>
            <w:pPr>
              <w:ind w:firstLine="240"/>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bl>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241"/>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注：</w:t>
      </w:r>
      <w:r>
        <w:rPr>
          <w:rFonts w:hint="eastAsia" w:ascii="宋体" w:hAnsi="宋体"/>
          <w:color w:val="000000" w:themeColor="text1"/>
          <w:sz w:val="24"/>
          <w:highlight w:val="none"/>
          <w14:textFill>
            <w14:solidFill>
              <w14:schemeClr w14:val="tx1"/>
            </w14:solidFill>
          </w14:textFill>
        </w:rPr>
        <w:t xml:space="preserve">投标优惠率按百分比报价（保留小数点后两位），</w:t>
      </w:r>
      <w:r>
        <w:rPr>
          <w:rFonts w:hint="eastAsia" w:ascii="宋体" w:hAnsi="宋体"/>
          <w:b/>
          <w:bCs/>
          <w:color w:val="000000" w:themeColor="text1"/>
          <w:sz w:val="24"/>
          <w:highlight w:val="none"/>
          <w14:textFill>
            <w14:solidFill>
              <w14:schemeClr w14:val="tx1"/>
            </w14:solidFill>
          </w14:textFill>
        </w:rPr>
        <w:t xml:space="preserve">且不得为负数，</w:t>
      </w:r>
      <w:r>
        <w:rPr>
          <w:rFonts w:hint="eastAsia" w:ascii="宋体" w:hAnsi="宋体" w:cs="宋体"/>
          <w:b/>
          <w:color w:val="000000" w:themeColor="text1"/>
          <w:sz w:val="24"/>
          <w:szCs w:val="24"/>
          <w:highlight w:val="none"/>
          <w14:textFill>
            <w14:solidFill>
              <w14:schemeClr w14:val="tx1"/>
            </w14:solidFill>
          </w14:textFill>
        </w:rPr>
        <w:t xml:space="preserve">否则按无效投标处理</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5040"/>
        <w:spacing w:line="360" w:lineRule="auto"/>
        <w:rPr>
          <w:rFonts w:ascii="宋体" w:hAnsi="宋体"/>
          <w:color w:val="000000" w:themeColor="text1"/>
          <w:spacing w:val="6"/>
          <w:sz w:val="24"/>
          <w:szCs w:val="24"/>
          <w:highlight w:val="none"/>
          <w14:textFill>
            <w14:solidFill>
              <w14:schemeClr w14:val="tx1"/>
            </w14:solidFill>
          </w14:textFill>
        </w:rPr>
      </w:pPr>
      <w:r>
        <w:rPr>
          <w:rFonts w:ascii="宋体" w:hAnsi="宋体"/>
          <w:color w:val="000000" w:themeColor="text1"/>
          <w:spacing w:val="6"/>
          <w:sz w:val="24"/>
          <w:szCs w:val="24"/>
          <w:highlight w:val="none"/>
          <w14:textFill>
            <w14:solidFill>
              <w14:schemeClr w14:val="tx1"/>
            </w14:solidFill>
          </w14:textFill>
        </w:rPr>
      </w:r>
      <w:r/>
    </w:p>
    <w:p>
      <w:pPr>
        <w:ind w:firstLine="504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pacing w:val="6"/>
          <w:sz w:val="24"/>
          <w:szCs w:val="24"/>
          <w:highlight w:val="none"/>
          <w14:textFill>
            <w14:solidFill>
              <w14:schemeClr w14:val="tx1"/>
            </w14:solidFill>
          </w14:textFill>
        </w:rPr>
        <w:t xml:space="preserve">投</w:t>
      </w:r>
      <w:r>
        <w:rPr>
          <w:rFonts w:hint="eastAsia" w:ascii="宋体" w:hAnsi="宋体"/>
          <w:color w:val="000000" w:themeColor="text1"/>
          <w:sz w:val="24"/>
          <w:szCs w:val="24"/>
          <w:highlight w:val="none"/>
          <w14:textFill>
            <w14:solidFill>
              <w14:schemeClr w14:val="tx1"/>
            </w14:solidFill>
          </w14:textFill>
        </w:rPr>
        <w:t xml:space="preserve">标人（盖章）：</w:t>
      </w:r>
      <w:r/>
    </w:p>
    <w:p>
      <w:pPr>
        <w:ind w:firstLine="24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法定代表人或被授权代表（签字或盖章）：</w:t>
      </w:r>
      <w:r/>
    </w:p>
    <w:p>
      <w:pPr>
        <w:ind w:firstLine="60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w:t>
      </w:r>
      <w:r/>
    </w:p>
    <w:p>
      <w:pPr>
        <w:ind w:firstLine="4680"/>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w:t>
      </w:r>
      <w:r>
        <w:rPr>
          <w:rFonts w:hint="eastAsia" w:ascii="宋体" w:hAnsi="宋体"/>
          <w:b/>
          <w:color w:val="000000" w:themeColor="text1"/>
          <w:sz w:val="24"/>
          <w:szCs w:val="24"/>
          <w:highlight w:val="none"/>
          <w14:textFill>
            <w14:solidFill>
              <w14:schemeClr w14:val="tx1"/>
            </w14:solidFill>
          </w14:textFill>
        </w:rPr>
        <w:t xml:space="preserve"> </w:t>
      </w:r>
      <w:r/>
    </w:p>
    <w:p>
      <w:pPr>
        <w:ind w:left="441" w:hanging="441"/>
        <w:spacing w:line="360" w:lineRule="auto"/>
        <w:rPr>
          <w:rFonts w:ascii="华文中宋" w:hAnsi="华文中宋" w:eastAsia="华文中宋"/>
          <w:b/>
          <w:color w:val="000000" w:themeColor="text1"/>
          <w:sz w:val="30"/>
          <w:szCs w:val="30"/>
          <w:highlight w:val="none"/>
          <w14:textFill>
            <w14:solidFill>
              <w14:schemeClr w14:val="tx1"/>
            </w14:solidFill>
          </w14:textFill>
        </w:rPr>
      </w:pPr>
      <w:r>
        <w:rPr>
          <w:rFonts w:ascii="华文中宋" w:hAnsi="华文中宋" w:eastAsia="华文中宋"/>
          <w:b/>
          <w:color w:val="000000" w:themeColor="text1"/>
          <w:sz w:val="30"/>
          <w:szCs w:val="30"/>
          <w:highlight w:val="none"/>
          <w14:textFill>
            <w14:solidFill>
              <w14:schemeClr w14:val="tx1"/>
            </w14:solidFill>
          </w14:textFill>
        </w:rPr>
      </w:r>
      <w:r/>
    </w:p>
    <w:p>
      <w:pPr>
        <w:ind w:left="441" w:hanging="441"/>
        <w:spacing w:line="360" w:lineRule="auto"/>
        <w:rPr>
          <w:rFonts w:ascii="华文中宋" w:hAnsi="华文中宋" w:eastAsia="华文中宋"/>
          <w:b/>
          <w:color w:val="000000" w:themeColor="text1"/>
          <w:sz w:val="30"/>
          <w:szCs w:val="30"/>
          <w:highlight w:val="none"/>
          <w14:textFill>
            <w14:solidFill>
              <w14:schemeClr w14:val="tx1"/>
            </w14:solidFill>
          </w14:textFill>
        </w:rPr>
      </w:pPr>
      <w:r>
        <w:rPr>
          <w:rFonts w:ascii="华文中宋" w:hAnsi="华文中宋" w:eastAsia="华文中宋"/>
          <w:b/>
          <w:color w:val="000000" w:themeColor="text1"/>
          <w:sz w:val="30"/>
          <w:szCs w:val="30"/>
          <w:highlight w:val="none"/>
          <w14:textFill>
            <w14:solidFill>
              <w14:schemeClr w14:val="tx1"/>
            </w14:solidFill>
          </w14:textFill>
        </w:rPr>
      </w:r>
      <w:r/>
    </w:p>
    <w:p>
      <w:pPr>
        <w:ind w:left="441" w:hanging="441"/>
        <w:spacing w:line="360" w:lineRule="auto"/>
        <w:rPr>
          <w:rFonts w:ascii="华文中宋" w:hAnsi="华文中宋" w:eastAsia="华文中宋"/>
          <w:b/>
          <w:color w:val="000000" w:themeColor="text1"/>
          <w:sz w:val="30"/>
          <w:szCs w:val="30"/>
          <w:highlight w:val="none"/>
          <w14:textFill>
            <w14:solidFill>
              <w14:schemeClr w14:val="tx1"/>
            </w14:solidFill>
          </w14:textFill>
        </w:rPr>
      </w:pPr>
      <w:r>
        <w:rPr>
          <w:rFonts w:ascii="华文中宋" w:hAnsi="华文中宋" w:eastAsia="华文中宋"/>
          <w:b/>
          <w:color w:val="000000" w:themeColor="text1"/>
          <w:sz w:val="30"/>
          <w:szCs w:val="30"/>
          <w:highlight w:val="none"/>
          <w14:textFill>
            <w14:solidFill>
              <w14:schemeClr w14:val="tx1"/>
            </w14:solidFill>
          </w14:textFill>
        </w:rPr>
      </w:r>
      <w:r/>
    </w:p>
    <w:p>
      <w:pPr>
        <w:rPr>
          <w:rFonts w:ascii="华文中宋" w:hAnsi="华文中宋" w:eastAsia="华文中宋"/>
          <w:b/>
          <w:color w:val="000000" w:themeColor="text1"/>
          <w:sz w:val="30"/>
          <w:szCs w:val="30"/>
          <w:highlight w:val="none"/>
          <w14:textFill>
            <w14:solidFill>
              <w14:schemeClr w14:val="tx1"/>
            </w14:solidFill>
          </w14:textFill>
        </w:rPr>
      </w:pPr>
      <w:r>
        <w:rPr>
          <w:rFonts w:ascii="华文中宋" w:hAnsi="华文中宋" w:eastAsia="华文中宋"/>
          <w:b/>
          <w:color w:val="000000" w:themeColor="text1"/>
          <w:sz w:val="30"/>
          <w:szCs w:val="30"/>
          <w:highlight w:val="none"/>
          <w14:textFill>
            <w14:solidFill>
              <w14:schemeClr w14:val="tx1"/>
            </w14:solidFill>
          </w14:textFill>
        </w:rPr>
        <w:br w:type="page" w:clear="all"/>
      </w:r>
      <w:r/>
    </w:p>
    <w:p>
      <w:pPr>
        <w:spacing w:line="400" w:lineRule="exact"/>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（七）</w:t>
      </w:r>
      <w:r>
        <w:rPr>
          <w:rFonts w:hint="eastAsia" w:ascii="黑体" w:hAnsi="宋体" w:eastAsia="黑体"/>
          <w:bCs/>
          <w:color w:val="000000" w:themeColor="text1"/>
          <w:sz w:val="24"/>
          <w:szCs w:val="24"/>
          <w:highlight w:val="none"/>
          <w14:textFill>
            <w14:solidFill>
              <w14:schemeClr w14:val="tx1"/>
            </w14:solidFill>
          </w14:textFill>
        </w:rPr>
        <w:t xml:space="preserve">明细报价表（格式）</w:t>
      </w:r>
      <w:r/>
    </w:p>
    <w:p>
      <w:pP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jc w:val="center"/>
        <w:rPr>
          <w:rFonts w:ascii="黑体" w:hAnsi="黑体" w:eastAsia="黑体"/>
          <w:bCs/>
          <w:color w:val="000000" w:themeColor="text1"/>
          <w:sz w:val="28"/>
          <w:szCs w:val="28"/>
          <w:highlight w:val="none"/>
          <w14:textFill>
            <w14:solidFill>
              <w14:schemeClr w14:val="tx1"/>
            </w14:solidFill>
          </w14:textFill>
        </w:rPr>
        <w:outlineLvl w:val="0"/>
      </w:pPr>
      <w:r>
        <w:rPr>
          <w:rFonts w:hint="eastAsia" w:ascii="黑体" w:hAnsi="黑体" w:eastAsia="黑体"/>
          <w:bCs/>
          <w:color w:val="000000" w:themeColor="text1"/>
          <w:sz w:val="28"/>
          <w:szCs w:val="28"/>
          <w:highlight w:val="none"/>
          <w14:textFill>
            <w14:solidFill>
              <w14:schemeClr w14:val="tx1"/>
            </w14:solidFill>
          </w14:textFill>
        </w:rPr>
        <w:t xml:space="preserve"> 明细报价表</w:t>
      </w:r>
      <w:r/>
    </w:p>
    <w:p>
      <w:pP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项目名称：</w:t>
      </w:r>
      <w:r>
        <w:rPr>
          <w:rFonts w:hint="eastAsia" w:ascii="宋体" w:hAnsi="宋体"/>
          <w:bCs/>
          <w:color w:val="000000" w:themeColor="text1"/>
          <w:sz w:val="24"/>
          <w:szCs w:val="24"/>
          <w:highlight w:val="none"/>
          <w14:textFill>
            <w14:solidFill>
              <w14:schemeClr w14:val="tx1"/>
            </w14:solidFill>
          </w14:textFill>
        </w:rPr>
        <w:t xml:space="preserve">无锡市儿童福利院食堂食材配送项目</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项目编号：JSZC-320200-HYFW-G2026-0007</w:t>
      </w:r>
      <w:r/>
    </w:p>
    <w:tbl>
      <w:tblPr>
        <w:tblStyle w:val="769"/>
        <w:tblW w:w="91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2126"/>
        <w:gridCol w:w="1737"/>
        <w:gridCol w:w="1701"/>
        <w:gridCol w:w="3082"/>
      </w:tblGrid>
      <w:tr>
        <w:trPr>
          <w:cantSplit/>
          <w:jc w:val="center"/>
          <w:trHeight w:val="515"/>
        </w:trPr>
        <w:tc>
          <w:tcPr>
            <w:tcMar>
              <w:left w:w="15" w:type="dxa"/>
              <w:top w:w="15" w:type="dxa"/>
              <w:right w:w="15" w:type="dxa"/>
              <w:bottom w:w="0" w:type="dxa"/>
            </w:tcMar>
            <w:tcW w:w="531" w:type="dxa"/>
            <w:vAlign w:val="center"/>
            <w:textDirection w:val="lrTb"/>
            <w:noWrap w:val="false"/>
          </w:tcPr>
          <w:p>
            <w:pPr>
              <w:jc w:val="center"/>
              <w:spacing w:before="5" w:line="360" w:lineRule="auto"/>
              <w:rPr>
                <w:rFonts w:ascii="宋体" w:hAnsi="宋体" w:cs="宋体"/>
                <w:b/>
                <w:color w:val="000000" w:themeColor="text1"/>
                <w:sz w:val="24"/>
                <w:szCs w:val="21"/>
                <w:highlight w:val="none"/>
                <w14:textFill>
                  <w14:solidFill>
                    <w14:schemeClr w14:val="tx1"/>
                  </w14:solidFill>
                </w14:textFill>
              </w:rPr>
            </w:pPr>
            <w:r/>
            <w:bookmarkStart w:id="21" w:name="_Hlk97033349"/>
            <w:r>
              <w:rPr>
                <w:rFonts w:hint="eastAsia" w:ascii="宋体" w:hAnsi="宋体" w:cs="宋体"/>
                <w:b/>
                <w:color w:val="000000" w:themeColor="text1"/>
                <w:sz w:val="24"/>
                <w:szCs w:val="21"/>
                <w:highlight w:val="none"/>
                <w14:textFill>
                  <w14:solidFill>
                    <w14:schemeClr w14:val="tx1"/>
                  </w14:solidFill>
                </w14:textFill>
              </w:rPr>
              <w:t xml:space="preserve">序号</w:t>
            </w:r>
            <w:r/>
          </w:p>
        </w:tc>
        <w:tc>
          <w:tcPr>
            <w:tcMar>
              <w:left w:w="15" w:type="dxa"/>
              <w:top w:w="15" w:type="dxa"/>
              <w:right w:w="15" w:type="dxa"/>
              <w:bottom w:w="0" w:type="dxa"/>
            </w:tcMar>
            <w:tcW w:w="2126" w:type="dxa"/>
            <w:vAlign w:val="center"/>
            <w:textDirection w:val="lrTb"/>
            <w:noWrap w:val="false"/>
          </w:tcPr>
          <w:p>
            <w:pPr>
              <w:jc w:val="center"/>
              <w:spacing w:before="5" w:line="360" w:lineRule="auto"/>
              <w:rPr>
                <w:rFonts w:ascii="宋体" w:hAnsi="宋体" w:cs="宋体"/>
                <w:b/>
                <w:color w:val="000000" w:themeColor="text1"/>
                <w:sz w:val="24"/>
                <w:szCs w:val="21"/>
                <w:highlight w:val="none"/>
                <w14:textFill>
                  <w14:solidFill>
                    <w14:schemeClr w14:val="tx1"/>
                  </w14:solidFill>
                </w14:textFill>
              </w:rPr>
            </w:pPr>
            <w:r>
              <w:rPr>
                <w:rFonts w:hint="eastAsia" w:ascii="宋体" w:hAnsi="宋体" w:cs="宋体"/>
                <w:b/>
                <w:color w:val="000000" w:themeColor="text1"/>
                <w:sz w:val="24"/>
                <w:szCs w:val="21"/>
                <w:highlight w:val="none"/>
                <w14:textFill>
                  <w14:solidFill>
                    <w14:schemeClr w14:val="tx1"/>
                  </w14:solidFill>
                </w14:textFill>
              </w:rPr>
              <w:t xml:space="preserve">名称</w:t>
            </w:r>
            <w:r/>
          </w:p>
        </w:tc>
        <w:tc>
          <w:tcPr>
            <w:tcMar>
              <w:left w:w="15" w:type="dxa"/>
              <w:top w:w="15" w:type="dxa"/>
              <w:right w:w="15" w:type="dxa"/>
              <w:bottom w:w="0" w:type="dxa"/>
            </w:tcMar>
            <w:tcW w:w="1737" w:type="dxa"/>
            <w:vAlign w:val="center"/>
            <w:textDirection w:val="lrTb"/>
            <w:noWrap w:val="false"/>
          </w:tcPr>
          <w:p>
            <w:pPr>
              <w:jc w:val="center"/>
              <w:spacing w:before="5" w:line="360" w:lineRule="auto"/>
              <w:rPr>
                <w:rFonts w:ascii="宋体" w:hAnsi="宋体" w:cs="宋体"/>
                <w:b/>
                <w:color w:val="000000" w:themeColor="text1"/>
                <w:sz w:val="24"/>
                <w:szCs w:val="21"/>
                <w:highlight w:val="none"/>
                <w14:textFill>
                  <w14:solidFill>
                    <w14:schemeClr w14:val="tx1"/>
                  </w14:solidFill>
                </w14:textFill>
              </w:rPr>
            </w:pPr>
            <w:r>
              <w:rPr>
                <w:rFonts w:hint="eastAsia" w:ascii="宋体" w:hAnsi="宋体" w:cs="宋体"/>
                <w:b/>
                <w:color w:val="000000" w:themeColor="text1"/>
                <w:sz w:val="24"/>
                <w:szCs w:val="21"/>
                <w:highlight w:val="none"/>
                <w14:textFill>
                  <w14:solidFill>
                    <w14:schemeClr w14:val="tx1"/>
                  </w14:solidFill>
                </w14:textFill>
              </w:rPr>
              <w:t xml:space="preserve">规格</w:t>
            </w:r>
            <w:r/>
          </w:p>
        </w:tc>
        <w:tc>
          <w:tcPr>
            <w:tcMar>
              <w:left w:w="15" w:type="dxa"/>
              <w:top w:w="15" w:type="dxa"/>
              <w:right w:w="15" w:type="dxa"/>
              <w:bottom w:w="0" w:type="dxa"/>
            </w:tcMar>
            <w:tcW w:w="1701" w:type="dxa"/>
            <w:vAlign w:val="center"/>
            <w:textDirection w:val="lrTb"/>
            <w:noWrap w:val="false"/>
          </w:tcPr>
          <w:p>
            <w:pPr>
              <w:jc w:val="center"/>
              <w:spacing w:before="5" w:line="360" w:lineRule="auto"/>
              <w:rPr>
                <w:rFonts w:ascii="宋体" w:hAnsi="宋体" w:cs="宋体"/>
                <w:b/>
                <w:color w:val="000000" w:themeColor="text1"/>
                <w:sz w:val="24"/>
                <w:szCs w:val="21"/>
                <w:highlight w:val="none"/>
                <w14:textFill>
                  <w14:solidFill>
                    <w14:schemeClr w14:val="tx1"/>
                  </w14:solidFill>
                </w14:textFill>
              </w:rPr>
            </w:pPr>
            <w:r>
              <w:rPr>
                <w:rFonts w:hint="eastAsia" w:ascii="宋体" w:hAnsi="宋体" w:cs="宋体"/>
                <w:b/>
                <w:color w:val="000000" w:themeColor="text1"/>
                <w:sz w:val="24"/>
                <w:szCs w:val="21"/>
                <w:highlight w:val="none"/>
                <w14:textFill>
                  <w14:solidFill>
                    <w14:schemeClr w14:val="tx1"/>
                  </w14:solidFill>
                </w14:textFill>
              </w:rPr>
              <w:t xml:space="preserve">占比</w:t>
            </w:r>
            <w:r/>
          </w:p>
        </w:tc>
        <w:tc>
          <w:tcPr>
            <w:tcMar>
              <w:left w:w="15" w:type="dxa"/>
              <w:top w:w="15" w:type="dxa"/>
              <w:right w:w="15" w:type="dxa"/>
              <w:bottom w:w="0" w:type="dxa"/>
            </w:tcMar>
            <w:tcW w:w="3082" w:type="dxa"/>
            <w:vAlign w:val="center"/>
            <w:textDirection w:val="lrTb"/>
            <w:noWrap w:val="false"/>
          </w:tcPr>
          <w:p>
            <w:pPr>
              <w:jc w:val="center"/>
              <w:spacing w:before="5" w:line="360" w:lineRule="auto"/>
              <w:rPr>
                <w:rFonts w:ascii="宋体" w:hAnsi="宋体" w:cs="宋体"/>
                <w:b/>
                <w:color w:val="000000" w:themeColor="text1"/>
                <w:sz w:val="24"/>
                <w:szCs w:val="21"/>
                <w:highlight w:val="none"/>
                <w14:textFill>
                  <w14:solidFill>
                    <w14:schemeClr w14:val="tx1"/>
                  </w14:solidFill>
                </w14:textFill>
              </w:rPr>
            </w:pPr>
            <w:r>
              <w:rPr>
                <w:rFonts w:hint="eastAsia" w:ascii="宋体" w:hAnsi="宋体" w:cs="宋体"/>
                <w:b/>
                <w:color w:val="000000" w:themeColor="text1"/>
                <w:sz w:val="24"/>
                <w:szCs w:val="21"/>
                <w:highlight w:val="none"/>
                <w14:textFill>
                  <w14:solidFill>
                    <w14:schemeClr w14:val="tx1"/>
                  </w14:solidFill>
                </w14:textFill>
              </w:rPr>
              <w:t xml:space="preserve">供应方式</w:t>
            </w:r>
            <w:r/>
          </w:p>
        </w:tc>
      </w:tr>
      <w:tr>
        <w:trPr>
          <w:cantSplit/>
          <w:jc w:val="center"/>
          <w:trHeight w:val="458"/>
        </w:trPr>
        <w:tc>
          <w:tcPr>
            <w:tcMar>
              <w:left w:w="15" w:type="dxa"/>
              <w:top w:w="15" w:type="dxa"/>
              <w:right w:w="15" w:type="dxa"/>
              <w:bottom w:w="0" w:type="dxa"/>
            </w:tcMar>
            <w:tcW w:w="531" w:type="dxa"/>
            <w:vAlign w:val="center"/>
            <w:textDirection w:val="lrTb"/>
            <w:noWrap w:val="false"/>
          </w:tcPr>
          <w:p>
            <w:pPr>
              <w:jc w:val="center"/>
              <w:spacing w:line="360" w:lineRule="auto"/>
              <w:rPr>
                <w:rFonts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1</w:t>
            </w:r>
            <w:r/>
          </w:p>
        </w:tc>
        <w:tc>
          <w:tcPr>
            <w:tcMar>
              <w:left w:w="15" w:type="dxa"/>
              <w:top w:w="15" w:type="dxa"/>
              <w:right w:w="15" w:type="dxa"/>
              <w:bottom w:w="0" w:type="dxa"/>
            </w:tcMar>
            <w:tcW w:w="2126" w:type="dxa"/>
            <w:vAlign w:val="center"/>
            <w:textDirection w:val="lrTb"/>
            <w:noWrap w:val="false"/>
          </w:tcPr>
          <w:p>
            <w:pPr>
              <w:spacing w:line="300" w:lineRule="exact"/>
              <w:rPr>
                <w:rFonts w:ascii="宋体" w:hAnsi="宋体" w:cs="宋体"/>
                <w:color w:val="000000" w:themeColor="text1"/>
                <w:sz w:val="24"/>
                <w:szCs w:val="21"/>
                <w:highlight w:val="none"/>
                <w14:textFill>
                  <w14:solidFill>
                    <w14:schemeClr w14:val="tx1"/>
                  </w14:solidFill>
                </w14:textFill>
              </w:rPr>
            </w:pPr>
            <w:r>
              <w:rPr>
                <w:rFonts w:ascii="宋体" w:hAnsi="宋体" w:cs="宋体"/>
                <w:color w:val="000000" w:themeColor="text1"/>
                <w:sz w:val="24"/>
                <w:szCs w:val="21"/>
                <w:highlight w:val="none"/>
                <w14:textFill>
                  <w14:solidFill>
                    <w14:schemeClr w14:val="tx1"/>
                  </w14:solidFill>
                </w14:textFill>
              </w:rPr>
            </w:r>
            <w:r/>
          </w:p>
        </w:tc>
        <w:tc>
          <w:tcPr>
            <w:tcMar>
              <w:left w:w="15" w:type="dxa"/>
              <w:top w:w="15" w:type="dxa"/>
              <w:right w:w="15" w:type="dxa"/>
              <w:bottom w:w="0" w:type="dxa"/>
            </w:tcMar>
            <w:tcW w:w="1737" w:type="dxa"/>
            <w:vAlign w:val="center"/>
            <w:textDirection w:val="lrTb"/>
            <w:noWrap w:val="false"/>
          </w:tcPr>
          <w:p>
            <w:pPr>
              <w:spacing w:line="360" w:lineRule="auto"/>
              <w:rPr>
                <w:rFonts w:ascii="宋体" w:hAnsi="宋体" w:cs="宋体"/>
                <w:bCs/>
                <w:color w:val="000000" w:themeColor="text1"/>
                <w:sz w:val="18"/>
                <w:highlight w:val="none"/>
                <w14:textFill>
                  <w14:solidFill>
                    <w14:schemeClr w14:val="tx1"/>
                  </w14:solidFill>
                </w14:textFill>
              </w:rPr>
            </w:pPr>
            <w:r>
              <w:rPr>
                <w:rFonts w:ascii="宋体" w:hAnsi="宋体" w:cs="宋体"/>
                <w:bCs/>
                <w:color w:val="000000" w:themeColor="text1"/>
                <w:sz w:val="18"/>
                <w:highlight w:val="none"/>
                <w14:textFill>
                  <w14:solidFill>
                    <w14:schemeClr w14:val="tx1"/>
                  </w14:solidFill>
                </w14:textFill>
              </w:rPr>
            </w:r>
            <w:r/>
          </w:p>
        </w:tc>
        <w:tc>
          <w:tcPr>
            <w:tcMar>
              <w:left w:w="15" w:type="dxa"/>
              <w:top w:w="15" w:type="dxa"/>
              <w:right w:w="15" w:type="dxa"/>
              <w:bottom w:w="0" w:type="dxa"/>
            </w:tcMar>
            <w:tcW w:w="1701" w:type="dxa"/>
            <w:vAlign w:val="center"/>
            <w:textDirection w:val="lrTb"/>
            <w:noWrap w:val="false"/>
          </w:tcPr>
          <w:p>
            <w:pPr>
              <w:jc w:val="center"/>
              <w:spacing w:line="360" w:lineRule="auto"/>
              <w:rPr>
                <w:rFonts w:ascii="宋体" w:hAnsi="宋体" w:cs="宋体"/>
                <w:color w:val="000000" w:themeColor="text1"/>
                <w:sz w:val="24"/>
                <w:szCs w:val="21"/>
                <w:highlight w:val="none"/>
                <w14:textFill>
                  <w14:solidFill>
                    <w14:schemeClr w14:val="tx1"/>
                  </w14:solidFill>
                </w14:textFill>
              </w:rPr>
            </w:pPr>
            <w:r>
              <w:rPr>
                <w:rFonts w:ascii="宋体" w:hAnsi="宋体" w:cs="宋体"/>
                <w:color w:val="000000" w:themeColor="text1"/>
                <w:sz w:val="24"/>
                <w:szCs w:val="21"/>
                <w:highlight w:val="none"/>
                <w14:textFill>
                  <w14:solidFill>
                    <w14:schemeClr w14:val="tx1"/>
                  </w14:solidFill>
                </w14:textFill>
              </w:rPr>
            </w:r>
            <w:r/>
          </w:p>
        </w:tc>
        <w:tc>
          <w:tcPr>
            <w:tcMar>
              <w:left w:w="15" w:type="dxa"/>
              <w:top w:w="15" w:type="dxa"/>
              <w:right w:w="15" w:type="dxa"/>
              <w:bottom w:w="0" w:type="dxa"/>
            </w:tcMar>
            <w:tcW w:w="3082" w:type="dxa"/>
            <w:vAlign w:val="center"/>
            <w:textDirection w:val="lrTb"/>
            <w:noWrap w:val="false"/>
          </w:tcPr>
          <w:p>
            <w:pPr>
              <w:jc w:val="cente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　　</w:t>
            </w:r>
            <w:r/>
          </w:p>
        </w:tc>
      </w:tr>
      <w:tr>
        <w:trPr>
          <w:cantSplit/>
          <w:jc w:val="center"/>
          <w:trHeight w:val="446"/>
        </w:trPr>
        <w:tc>
          <w:tcPr>
            <w:tcMar>
              <w:left w:w="15" w:type="dxa"/>
              <w:top w:w="15" w:type="dxa"/>
              <w:right w:w="15" w:type="dxa"/>
              <w:bottom w:w="0" w:type="dxa"/>
            </w:tcMar>
            <w:tcW w:w="531" w:type="dxa"/>
            <w:vAlign w:val="center"/>
            <w:textDirection w:val="lrTb"/>
            <w:noWrap w:val="false"/>
          </w:tcPr>
          <w:p>
            <w:pPr>
              <w:jc w:val="center"/>
              <w:spacing w:line="360" w:lineRule="auto"/>
              <w:rPr>
                <w:rFonts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2</w:t>
            </w:r>
            <w:r/>
          </w:p>
        </w:tc>
        <w:tc>
          <w:tcPr>
            <w:tcMar>
              <w:left w:w="15" w:type="dxa"/>
              <w:top w:w="15" w:type="dxa"/>
              <w:right w:w="15" w:type="dxa"/>
              <w:bottom w:w="0" w:type="dxa"/>
            </w:tcMar>
            <w:tcW w:w="2126" w:type="dxa"/>
            <w:vAlign w:val="center"/>
            <w:textDirection w:val="lrTb"/>
            <w:noWrap w:val="false"/>
          </w:tcPr>
          <w:p>
            <w:pPr>
              <w:spacing w:line="300" w:lineRule="exact"/>
              <w:rPr>
                <w:rFonts w:ascii="宋体" w:hAnsi="宋体" w:cs="宋体"/>
                <w:color w:val="000000" w:themeColor="text1"/>
                <w:sz w:val="24"/>
                <w:szCs w:val="21"/>
                <w:highlight w:val="none"/>
                <w14:textFill>
                  <w14:solidFill>
                    <w14:schemeClr w14:val="tx1"/>
                  </w14:solidFill>
                </w14:textFill>
              </w:rPr>
            </w:pPr>
            <w:r>
              <w:rPr>
                <w:rFonts w:ascii="宋体" w:hAnsi="宋体" w:cs="宋体"/>
                <w:color w:val="000000" w:themeColor="text1"/>
                <w:sz w:val="24"/>
                <w:szCs w:val="21"/>
                <w:highlight w:val="none"/>
                <w14:textFill>
                  <w14:solidFill>
                    <w14:schemeClr w14:val="tx1"/>
                  </w14:solidFill>
                </w14:textFill>
              </w:rPr>
            </w:r>
            <w:r/>
          </w:p>
        </w:tc>
        <w:tc>
          <w:tcPr>
            <w:tcMar>
              <w:left w:w="15" w:type="dxa"/>
              <w:top w:w="15" w:type="dxa"/>
              <w:right w:w="15" w:type="dxa"/>
              <w:bottom w:w="0" w:type="dxa"/>
            </w:tcMar>
            <w:tcW w:w="1737" w:type="dxa"/>
            <w:vAlign w:val="center"/>
            <w:textDirection w:val="lrTb"/>
            <w:noWrap w:val="false"/>
          </w:tcPr>
          <w:p>
            <w:pPr>
              <w:spacing w:line="360" w:lineRule="auto"/>
              <w:rPr>
                <w:rFonts w:ascii="宋体" w:hAnsi="宋体" w:cs="宋体"/>
                <w:bCs/>
                <w:color w:val="000000" w:themeColor="text1"/>
                <w:sz w:val="18"/>
                <w:highlight w:val="none"/>
                <w14:textFill>
                  <w14:solidFill>
                    <w14:schemeClr w14:val="tx1"/>
                  </w14:solidFill>
                </w14:textFill>
              </w:rPr>
            </w:pPr>
            <w:r>
              <w:rPr>
                <w:rFonts w:ascii="宋体" w:hAnsi="宋体" w:cs="宋体"/>
                <w:bCs/>
                <w:color w:val="000000" w:themeColor="text1"/>
                <w:sz w:val="18"/>
                <w:highlight w:val="none"/>
                <w14:textFill>
                  <w14:solidFill>
                    <w14:schemeClr w14:val="tx1"/>
                  </w14:solidFill>
                </w14:textFill>
              </w:rPr>
            </w:r>
            <w:r/>
          </w:p>
        </w:tc>
        <w:tc>
          <w:tcPr>
            <w:tcMar>
              <w:left w:w="15" w:type="dxa"/>
              <w:top w:w="15" w:type="dxa"/>
              <w:right w:w="15" w:type="dxa"/>
              <w:bottom w:w="0" w:type="dxa"/>
            </w:tcMar>
            <w:tcW w:w="1701" w:type="dxa"/>
            <w:vAlign w:val="center"/>
            <w:textDirection w:val="lrTb"/>
            <w:noWrap w:val="false"/>
          </w:tcPr>
          <w:p>
            <w:pPr>
              <w:jc w:val="center"/>
              <w:spacing w:line="360" w:lineRule="auto"/>
              <w:rPr>
                <w:rFonts w:ascii="宋体" w:hAnsi="宋体" w:cs="宋体"/>
                <w:color w:val="000000" w:themeColor="text1"/>
                <w:sz w:val="24"/>
                <w:szCs w:val="21"/>
                <w:highlight w:val="none"/>
                <w14:textFill>
                  <w14:solidFill>
                    <w14:schemeClr w14:val="tx1"/>
                  </w14:solidFill>
                </w14:textFill>
              </w:rPr>
            </w:pPr>
            <w:r>
              <w:rPr>
                <w:rFonts w:ascii="宋体" w:hAnsi="宋体" w:cs="宋体"/>
                <w:color w:val="000000" w:themeColor="text1"/>
                <w:sz w:val="24"/>
                <w:szCs w:val="21"/>
                <w:highlight w:val="none"/>
                <w14:textFill>
                  <w14:solidFill>
                    <w14:schemeClr w14:val="tx1"/>
                  </w14:solidFill>
                </w14:textFill>
              </w:rPr>
            </w:r>
            <w:r/>
          </w:p>
        </w:tc>
        <w:tc>
          <w:tcPr>
            <w:tcMar>
              <w:left w:w="15" w:type="dxa"/>
              <w:top w:w="15" w:type="dxa"/>
              <w:right w:w="15" w:type="dxa"/>
              <w:bottom w:w="0" w:type="dxa"/>
            </w:tcMar>
            <w:tcW w:w="3082" w:type="dxa"/>
            <w:vAlign w:val="center"/>
            <w:textDirection w:val="lrTb"/>
            <w:noWrap w:val="false"/>
          </w:tcPr>
          <w:p>
            <w:pPr>
              <w:jc w:val="center"/>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tc>
      </w:tr>
      <w:tr>
        <w:trPr>
          <w:cantSplit/>
          <w:jc w:val="center"/>
          <w:trHeight w:val="482"/>
        </w:trPr>
        <w:tc>
          <w:tcPr>
            <w:tcMar>
              <w:left w:w="15" w:type="dxa"/>
              <w:top w:w="15" w:type="dxa"/>
              <w:right w:w="15" w:type="dxa"/>
              <w:bottom w:w="0" w:type="dxa"/>
            </w:tcMar>
            <w:tcW w:w="531" w:type="dxa"/>
            <w:vAlign w:val="center"/>
            <w:textDirection w:val="lrTb"/>
            <w:noWrap w:val="false"/>
          </w:tcPr>
          <w:p>
            <w:pPr>
              <w:jc w:val="center"/>
              <w:spacing w:line="360" w:lineRule="auto"/>
              <w:rPr>
                <w:rFonts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3</w:t>
            </w:r>
            <w:r/>
          </w:p>
        </w:tc>
        <w:tc>
          <w:tcPr>
            <w:tcMar>
              <w:left w:w="15" w:type="dxa"/>
              <w:top w:w="15" w:type="dxa"/>
              <w:right w:w="15" w:type="dxa"/>
              <w:bottom w:w="0" w:type="dxa"/>
            </w:tcMar>
            <w:tcW w:w="2126" w:type="dxa"/>
            <w:vAlign w:val="center"/>
            <w:textDirection w:val="lrTb"/>
            <w:noWrap w:val="false"/>
          </w:tcPr>
          <w:p>
            <w:pPr>
              <w:spacing w:line="300" w:lineRule="exact"/>
              <w:rPr>
                <w:rFonts w:ascii="宋体" w:hAnsi="宋体" w:cs="宋体"/>
                <w:color w:val="000000" w:themeColor="text1"/>
                <w:sz w:val="24"/>
                <w:szCs w:val="21"/>
                <w:highlight w:val="none"/>
                <w14:textFill>
                  <w14:solidFill>
                    <w14:schemeClr w14:val="tx1"/>
                  </w14:solidFill>
                </w14:textFill>
              </w:rPr>
            </w:pPr>
            <w:r>
              <w:rPr>
                <w:rFonts w:ascii="宋体" w:hAnsi="宋体" w:cs="宋体"/>
                <w:color w:val="000000" w:themeColor="text1"/>
                <w:sz w:val="24"/>
                <w:szCs w:val="21"/>
                <w:highlight w:val="none"/>
                <w14:textFill>
                  <w14:solidFill>
                    <w14:schemeClr w14:val="tx1"/>
                  </w14:solidFill>
                </w14:textFill>
              </w:rPr>
            </w:r>
            <w:r/>
          </w:p>
        </w:tc>
        <w:tc>
          <w:tcPr>
            <w:tcMar>
              <w:left w:w="15" w:type="dxa"/>
              <w:top w:w="15" w:type="dxa"/>
              <w:right w:w="15" w:type="dxa"/>
              <w:bottom w:w="0" w:type="dxa"/>
            </w:tcMar>
            <w:tcW w:w="1737" w:type="dxa"/>
            <w:vAlign w:val="center"/>
            <w:textDirection w:val="lrTb"/>
            <w:noWrap w:val="false"/>
          </w:tcPr>
          <w:p>
            <w:pPr>
              <w:spacing w:line="360" w:lineRule="auto"/>
              <w:rPr>
                <w:rFonts w:ascii="宋体" w:hAnsi="宋体" w:cs="宋体"/>
                <w:bCs/>
                <w:color w:val="000000" w:themeColor="text1"/>
                <w:sz w:val="18"/>
                <w:highlight w:val="none"/>
                <w14:textFill>
                  <w14:solidFill>
                    <w14:schemeClr w14:val="tx1"/>
                  </w14:solidFill>
                </w14:textFill>
              </w:rPr>
            </w:pPr>
            <w:r>
              <w:rPr>
                <w:rFonts w:ascii="宋体" w:hAnsi="宋体" w:cs="宋体"/>
                <w:bCs/>
                <w:color w:val="000000" w:themeColor="text1"/>
                <w:sz w:val="18"/>
                <w:highlight w:val="none"/>
                <w14:textFill>
                  <w14:solidFill>
                    <w14:schemeClr w14:val="tx1"/>
                  </w14:solidFill>
                </w14:textFill>
              </w:rPr>
            </w:r>
            <w:r/>
          </w:p>
        </w:tc>
        <w:tc>
          <w:tcPr>
            <w:tcMar>
              <w:left w:w="15" w:type="dxa"/>
              <w:top w:w="15" w:type="dxa"/>
              <w:right w:w="15" w:type="dxa"/>
              <w:bottom w:w="0" w:type="dxa"/>
            </w:tcMar>
            <w:tcW w:w="1701" w:type="dxa"/>
            <w:vAlign w:val="center"/>
            <w:textDirection w:val="lrTb"/>
            <w:noWrap w:val="false"/>
          </w:tcPr>
          <w:p>
            <w:pPr>
              <w:jc w:val="center"/>
              <w:spacing w:line="360" w:lineRule="auto"/>
              <w:rPr>
                <w:rFonts w:ascii="宋体" w:hAnsi="宋体" w:cs="宋体"/>
                <w:color w:val="000000" w:themeColor="text1"/>
                <w:sz w:val="24"/>
                <w:szCs w:val="21"/>
                <w:highlight w:val="none"/>
                <w14:textFill>
                  <w14:solidFill>
                    <w14:schemeClr w14:val="tx1"/>
                  </w14:solidFill>
                </w14:textFill>
              </w:rPr>
            </w:pPr>
            <w:r>
              <w:rPr>
                <w:rFonts w:ascii="宋体" w:hAnsi="宋体" w:cs="宋体"/>
                <w:color w:val="000000" w:themeColor="text1"/>
                <w:sz w:val="24"/>
                <w:szCs w:val="21"/>
                <w:highlight w:val="none"/>
                <w14:textFill>
                  <w14:solidFill>
                    <w14:schemeClr w14:val="tx1"/>
                  </w14:solidFill>
                </w14:textFill>
              </w:rPr>
            </w:r>
            <w:r/>
          </w:p>
        </w:tc>
        <w:tc>
          <w:tcPr>
            <w:tcMar>
              <w:left w:w="15" w:type="dxa"/>
              <w:top w:w="15" w:type="dxa"/>
              <w:right w:w="15" w:type="dxa"/>
              <w:bottom w:w="0" w:type="dxa"/>
            </w:tcMar>
            <w:tcW w:w="3082" w:type="dxa"/>
            <w:vAlign w:val="center"/>
            <w:textDirection w:val="lrTb"/>
            <w:noWrap w:val="false"/>
          </w:tcPr>
          <w:p>
            <w:pPr>
              <w:jc w:val="center"/>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tc>
      </w:tr>
      <w:tr>
        <w:trPr>
          <w:cantSplit/>
          <w:jc w:val="center"/>
          <w:trHeight w:val="482"/>
        </w:trPr>
        <w:tc>
          <w:tcPr>
            <w:gridSpan w:val="5"/>
            <w:tcMar>
              <w:left w:w="15" w:type="dxa"/>
              <w:top w:w="15" w:type="dxa"/>
              <w:right w:w="15" w:type="dxa"/>
              <w:bottom w:w="0" w:type="dxa"/>
            </w:tcMar>
            <w:tcW w:w="9177" w:type="dxa"/>
            <w:vAlign w:val="center"/>
            <w:textDirection w:val="lrTb"/>
            <w:noWrap w:val="false"/>
          </w:tcPr>
          <w:p>
            <w:pPr>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总优惠率：</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                                     </w:t>
            </w:r>
            <w:bookmarkEnd w:id="21"/>
            <w:r/>
            <w:r/>
          </w:p>
        </w:tc>
      </w:tr>
    </w:tbl>
    <w:p>
      <w:pPr>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注：</w:t>
      </w:r>
      <w:r>
        <w:rPr>
          <w:rFonts w:hint="eastAsia" w:ascii="宋体" w:hAnsi="宋体"/>
          <w:bCs/>
          <w:color w:val="000000" w:themeColor="text1"/>
          <w:szCs w:val="21"/>
          <w:highlight w:val="none"/>
          <w14:textFill>
            <w14:solidFill>
              <w14:schemeClr w14:val="tx1"/>
            </w14:solidFill>
          </w14:textFill>
        </w:rPr>
        <w:t xml:space="preserve">投标人应当根据“项目需求和有关说明”的内容在上表中详细填写；表格不够可自行延长。</w:t>
      </w:r>
      <w:r/>
    </w:p>
    <w:p>
      <w:pPr>
        <w:ind w:firstLine="5040"/>
        <w:spacing w:line="360" w:lineRule="auto"/>
        <w:rPr>
          <w:rFonts w:ascii="宋体" w:hAnsi="宋体"/>
          <w:color w:val="000000" w:themeColor="text1"/>
          <w:spacing w:val="6"/>
          <w:sz w:val="24"/>
          <w:szCs w:val="24"/>
          <w:highlight w:val="none"/>
          <w14:textFill>
            <w14:solidFill>
              <w14:schemeClr w14:val="tx1"/>
            </w14:solidFill>
          </w14:textFill>
        </w:rPr>
      </w:pPr>
      <w:r>
        <w:rPr>
          <w:rFonts w:ascii="宋体" w:hAnsi="宋体"/>
          <w:color w:val="000000" w:themeColor="text1"/>
          <w:spacing w:val="6"/>
          <w:sz w:val="24"/>
          <w:szCs w:val="24"/>
          <w:highlight w:val="none"/>
          <w14:textFill>
            <w14:solidFill>
              <w14:schemeClr w14:val="tx1"/>
            </w14:solidFill>
          </w14:textFill>
        </w:rPr>
      </w:r>
      <w:r/>
    </w:p>
    <w:p>
      <w:pPr>
        <w:ind w:firstLine="5040"/>
        <w:spacing w:line="360" w:lineRule="auto"/>
        <w:rPr>
          <w:rFonts w:ascii="宋体" w:hAnsi="宋体"/>
          <w:color w:val="000000" w:themeColor="text1"/>
          <w:spacing w:val="6"/>
          <w:sz w:val="24"/>
          <w:szCs w:val="24"/>
          <w:highlight w:val="none"/>
          <w14:textFill>
            <w14:solidFill>
              <w14:schemeClr w14:val="tx1"/>
            </w14:solidFill>
          </w14:textFill>
        </w:rPr>
      </w:pPr>
      <w:r>
        <w:rPr>
          <w:rFonts w:ascii="宋体" w:hAnsi="宋体"/>
          <w:color w:val="000000" w:themeColor="text1"/>
          <w:spacing w:val="6"/>
          <w:sz w:val="24"/>
          <w:szCs w:val="24"/>
          <w:highlight w:val="none"/>
          <w14:textFill>
            <w14:solidFill>
              <w14:schemeClr w14:val="tx1"/>
            </w14:solidFill>
          </w14:textFill>
        </w:rPr>
      </w:r>
      <w:r/>
    </w:p>
    <w:p>
      <w:pPr>
        <w:ind w:firstLine="504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pacing w:val="6"/>
          <w:sz w:val="24"/>
          <w:szCs w:val="24"/>
          <w:highlight w:val="none"/>
          <w14:textFill>
            <w14:solidFill>
              <w14:schemeClr w14:val="tx1"/>
            </w14:solidFill>
          </w14:textFill>
        </w:rPr>
        <w:t xml:space="preserve">投</w:t>
      </w:r>
      <w:r>
        <w:rPr>
          <w:rFonts w:hint="eastAsia" w:ascii="宋体" w:hAnsi="宋体"/>
          <w:color w:val="000000" w:themeColor="text1"/>
          <w:sz w:val="24"/>
          <w:szCs w:val="24"/>
          <w:highlight w:val="none"/>
          <w14:textFill>
            <w14:solidFill>
              <w14:schemeClr w14:val="tx1"/>
            </w14:solidFill>
          </w14:textFill>
        </w:rPr>
        <w:t xml:space="preserve">标人（盖章）：</w:t>
      </w:r>
      <w:r/>
    </w:p>
    <w:p>
      <w:pPr>
        <w:ind w:firstLine="24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法定代表人或被授权代表（签字或盖章）：</w:t>
      </w:r>
      <w:r/>
    </w:p>
    <w:p>
      <w:pPr>
        <w:ind w:firstLine="60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w:t>
      </w:r>
      <w:r/>
    </w:p>
    <w:p>
      <w:pPr>
        <w:jc w:val="center"/>
        <w:rPr>
          <w:rFonts w:ascii="黑体" w:hAnsi="黑体" w:eastAsia="黑体"/>
          <w:color w:val="000000" w:themeColor="text1"/>
          <w:sz w:val="32"/>
          <w:szCs w:val="32"/>
          <w:highlight w:val="none"/>
          <w14:textFill>
            <w14:solidFill>
              <w14:schemeClr w14:val="tx1"/>
            </w14:solidFill>
          </w14:textFill>
        </w:rPr>
        <w:outlineLvl w:val="0"/>
      </w:pPr>
      <w:r>
        <w:rPr>
          <w:rFonts w:ascii="黑体" w:hAnsi="黑体" w:eastAsia="黑体"/>
          <w:color w:val="000000" w:themeColor="text1"/>
          <w:sz w:val="32"/>
          <w:szCs w:val="32"/>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pStyle w:val="770"/>
        <w:rPr>
          <w:rFonts w:ascii="黑体" w:eastAsia="黑体"/>
          <w:color w:val="000000" w:themeColor="text1"/>
          <w:sz w:val="24"/>
          <w:szCs w:val="24"/>
          <w:highlight w:val="none"/>
          <w14:textFill>
            <w14:solidFill>
              <w14:schemeClr w14:val="tx1"/>
            </w14:solidFill>
          </w14:textFill>
        </w:rPr>
      </w:pPr>
      <w:r>
        <w:rPr>
          <w:rFonts w:ascii="黑体" w:eastAsia="黑体"/>
          <w:color w:val="000000" w:themeColor="text1"/>
          <w:sz w:val="24"/>
          <w:szCs w:val="24"/>
          <w:highlight w:val="none"/>
          <w14:textFill>
            <w14:solidFill>
              <w14:schemeClr w14:val="tx1"/>
            </w14:solidFill>
          </w14:textFill>
        </w:rPr>
      </w:r>
      <w:r/>
    </w:p>
    <w:p>
      <w:pPr>
        <w:spacing w:line="400" w:lineRule="exact"/>
        <w:rPr>
          <w:rFonts w:ascii="黑体" w:hAnsi="宋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（九）</w:t>
      </w:r>
      <w:r>
        <w:rPr>
          <w:rFonts w:hint="eastAsia" w:ascii="黑体" w:hAnsi="宋体" w:eastAsia="黑体"/>
          <w:bCs/>
          <w:color w:val="000000" w:themeColor="text1"/>
          <w:sz w:val="24"/>
          <w:szCs w:val="24"/>
          <w:highlight w:val="none"/>
          <w14:textFill>
            <w14:solidFill>
              <w14:schemeClr w14:val="tx1"/>
            </w14:solidFill>
          </w14:textFill>
        </w:rPr>
        <w:t xml:space="preserve">投标人基本状况一览表（格式）</w:t>
      </w:r>
      <w:r/>
    </w:p>
    <w:p>
      <w:pPr>
        <w:spacing w:line="400" w:lineRule="exact"/>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jc w:val="center"/>
        <w:rPr>
          <w:rFonts w:ascii="黑体" w:hAnsi="黑体" w:eastAsia="黑体"/>
          <w:bCs/>
          <w:color w:val="000000" w:themeColor="text1"/>
          <w:sz w:val="28"/>
          <w:szCs w:val="28"/>
          <w:highlight w:val="none"/>
          <w14:textFill>
            <w14:solidFill>
              <w14:schemeClr w14:val="tx1"/>
            </w14:solidFill>
          </w14:textFill>
        </w:rPr>
      </w:pPr>
      <w:r>
        <w:rPr>
          <w:rFonts w:hint="eastAsia" w:ascii="黑体" w:hAnsi="黑体" w:eastAsia="黑体"/>
          <w:bCs/>
          <w:color w:val="000000" w:themeColor="text1"/>
          <w:sz w:val="28"/>
          <w:szCs w:val="28"/>
          <w:highlight w:val="none"/>
          <w14:textFill>
            <w14:solidFill>
              <w14:schemeClr w14:val="tx1"/>
            </w14:solidFill>
          </w14:textFill>
        </w:rPr>
        <w:t xml:space="preserve">投标人基本状况一览表</w:t>
      </w:r>
      <w:r/>
    </w:p>
    <w:p>
      <w:pPr>
        <w:ind w:firstLine="630"/>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bl>
      <w:tblPr>
        <w:tblStyle w:val="769"/>
        <w:tblW w:w="9498"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660"/>
        <w:gridCol w:w="1461"/>
        <w:gridCol w:w="2056"/>
        <w:gridCol w:w="1661"/>
      </w:tblGrid>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法定代表人</w:t>
            </w:r>
            <w:r/>
          </w:p>
        </w:tc>
        <w:tc>
          <w:tcPr>
            <w:tcBorders>
              <w:top w:val="single" w:color="auto" w:sz="6" w:space="0"/>
              <w:left w:val="single" w:color="auto" w:sz="6" w:space="0"/>
              <w:bottom w:val="single" w:color="auto" w:sz="6" w:space="0"/>
              <w:right w:val="single" w:color="auto" w:sz="6" w:space="0"/>
            </w:tcBorders>
            <w:tcW w:w="1660"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61"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成立日期</w:t>
            </w:r>
            <w:r/>
          </w:p>
        </w:tc>
        <w:tc>
          <w:tcPr>
            <w:gridSpan w:val="2"/>
            <w:tcBorders>
              <w:top w:val="single" w:color="auto" w:sz="6" w:space="0"/>
              <w:left w:val="single" w:color="auto" w:sz="6" w:space="0"/>
              <w:bottom w:val="single" w:color="auto" w:sz="6" w:space="0"/>
              <w:right w:val="single" w:color="auto" w:sz="6" w:space="0"/>
            </w:tcBorders>
            <w:tcW w:w="3717"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企业地址</w:t>
            </w:r>
            <w:r/>
          </w:p>
        </w:tc>
        <w:tc>
          <w:tcPr>
            <w:tcBorders>
              <w:top w:val="single" w:color="auto" w:sz="6" w:space="0"/>
              <w:left w:val="single" w:color="auto" w:sz="6" w:space="0"/>
              <w:bottom w:val="single" w:color="auto" w:sz="6" w:space="0"/>
              <w:right w:val="single" w:color="auto" w:sz="6" w:space="0"/>
            </w:tcBorders>
            <w:tcW w:w="1660"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61"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注册资本</w:t>
            </w:r>
            <w:r/>
          </w:p>
        </w:tc>
        <w:tc>
          <w:tcPr>
            <w:gridSpan w:val="2"/>
            <w:tcBorders>
              <w:top w:val="single" w:color="auto" w:sz="6" w:space="0"/>
              <w:left w:val="single" w:color="auto" w:sz="6" w:space="0"/>
              <w:bottom w:val="single" w:color="auto" w:sz="6" w:space="0"/>
              <w:right w:val="single" w:color="auto" w:sz="6" w:space="0"/>
            </w:tcBorders>
            <w:tcW w:w="3717" w:type="dxa"/>
            <w:textDirection w:val="lrTb"/>
            <w:noWrap w:val="false"/>
          </w:tcPr>
          <w:p>
            <w:pPr>
              <w:jc w:val="righ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万元</w:t>
            </w:r>
            <w:r/>
          </w:p>
        </w:tc>
      </w:tr>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经营范围</w:t>
            </w:r>
            <w:r/>
          </w:p>
        </w:tc>
        <w:tc>
          <w:tcPr>
            <w:gridSpan w:val="4"/>
            <w:tcBorders>
              <w:top w:val="single" w:color="auto" w:sz="6" w:space="0"/>
              <w:left w:val="single" w:color="auto" w:sz="6" w:space="0"/>
              <w:bottom w:val="single" w:color="auto" w:sz="6" w:space="0"/>
              <w:right w:val="single" w:color="auto" w:sz="6" w:space="0"/>
            </w:tcBorders>
            <w:tcW w:w="6838"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职工人数</w:t>
            </w:r>
            <w:r/>
          </w:p>
        </w:tc>
        <w:tc>
          <w:tcPr>
            <w:tcBorders>
              <w:top w:val="single" w:color="auto" w:sz="6" w:space="0"/>
              <w:left w:val="single" w:color="auto" w:sz="6" w:space="0"/>
              <w:bottom w:val="single" w:color="auto" w:sz="6" w:space="0"/>
              <w:right w:val="single" w:color="auto" w:sz="6" w:space="0"/>
            </w:tcBorders>
            <w:tcW w:w="1660"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517"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1661"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资产总计</w:t>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净资产</w:t>
            </w:r>
            <w:r/>
          </w:p>
        </w:tc>
        <w:tc>
          <w:tcPr>
            <w:gridSpan w:val="2"/>
            <w:tcBorders>
              <w:top w:val="single" w:color="auto" w:sz="6" w:space="0"/>
              <w:left w:val="single" w:color="auto" w:sz="6" w:space="0"/>
              <w:bottom w:val="single" w:color="auto" w:sz="6" w:space="0"/>
              <w:right w:val="single" w:color="auto" w:sz="6" w:space="0"/>
            </w:tcBorders>
            <w:tcW w:w="3717"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万元</w:t>
            </w:r>
            <w:r/>
          </w:p>
        </w:tc>
      </w:tr>
      <w:tr>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股东权益</w:t>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销售收入</w:t>
            </w:r>
            <w:r/>
          </w:p>
        </w:tc>
        <w:tc>
          <w:tcPr>
            <w:gridSpan w:val="2"/>
            <w:tcBorders>
              <w:top w:val="single" w:color="auto" w:sz="6" w:space="0"/>
              <w:left w:val="single" w:color="auto" w:sz="6" w:space="0"/>
              <w:bottom w:val="single" w:color="auto" w:sz="6" w:space="0"/>
              <w:right w:val="single" w:color="auto" w:sz="6" w:space="0"/>
            </w:tcBorders>
            <w:tcW w:w="3717"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2023年</w:t>
            </w:r>
            <w:r>
              <w:rPr>
                <w:rFonts w:ascii="宋体" w:hAnsi="宋体"/>
                <w:color w:val="000000" w:themeColor="text1"/>
                <w:szCs w:val="21"/>
                <w:highlight w:val="none"/>
                <w:lang w:val="zh-CN"/>
                <w14:textFill>
                  <w14:solidFill>
                    <w14:schemeClr w14:val="tx1"/>
                  </w14:solidFill>
                </w14:textFill>
              </w:rPr>
              <w:t xml:space="preserve">          万元</w:t>
            </w:r>
            <w:r/>
          </w:p>
        </w:tc>
      </w:tr>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实现利润</w:t>
            </w:r>
            <w:r/>
          </w:p>
        </w:tc>
        <w:tc>
          <w:tcPr>
            <w:tcBorders>
              <w:top w:val="single" w:color="auto" w:sz="6" w:space="0"/>
              <w:left w:val="single" w:color="auto" w:sz="6" w:space="0"/>
              <w:bottom w:val="single" w:color="auto" w:sz="6" w:space="0"/>
              <w:right w:val="single" w:color="auto" w:sz="6" w:space="0"/>
            </w:tcBorders>
            <w:tcW w:w="1660"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2025年</w:t>
            </w:r>
            <w:r>
              <w:rPr>
                <w:rFonts w:ascii="宋体" w:hAnsi="宋体"/>
                <w:color w:val="000000" w:themeColor="text1"/>
                <w:szCs w:val="21"/>
                <w:highlight w:val="none"/>
                <w:lang w:val="zh-CN"/>
                <w14:textFill>
                  <w14:solidFill>
                    <w14:schemeClr w14:val="tx1"/>
                  </w14:solidFill>
                </w14:textFill>
              </w:rPr>
              <w:t xml:space="preserve">  万元</w:t>
            </w:r>
            <w:r/>
          </w:p>
        </w:tc>
        <w:tc>
          <w:tcPr>
            <w:tcBorders>
              <w:top w:val="single" w:color="auto" w:sz="6" w:space="0"/>
              <w:left w:val="single" w:color="auto" w:sz="6" w:space="0"/>
              <w:bottom w:val="single" w:color="auto" w:sz="6" w:space="0"/>
              <w:right w:val="single" w:color="auto" w:sz="6" w:space="0"/>
            </w:tcBorders>
            <w:tcW w:w="1461"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717"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658"/>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营业面积（含厂房面积）</w:t>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       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其中：</w:t>
            </w:r>
            <w:r/>
          </w:p>
        </w:tc>
        <w:tc>
          <w:tcPr>
            <w:gridSpan w:val="2"/>
            <w:tcBorders>
              <w:top w:val="single" w:color="auto" w:sz="6" w:space="0"/>
              <w:left w:val="single" w:color="auto" w:sz="6" w:space="0"/>
              <w:bottom w:val="single" w:color="auto" w:sz="6" w:space="0"/>
              <w:right w:val="single" w:color="auto" w:sz="6" w:space="0"/>
            </w:tcBorders>
            <w:tcW w:w="3717"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自有面积         平方米</w:t>
            </w:r>
            <w:r/>
          </w:p>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承租面积         平方米</w:t>
            </w:r>
            <w:r/>
          </w:p>
        </w:tc>
      </w:tr>
      <w:tr>
        <w:trPr>
          <w:trHeight w:val="62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83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6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83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6838"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最近2年内在经营过程中受到何种奖励或处分</w:t>
            </w:r>
            <w:r/>
          </w:p>
        </w:tc>
        <w:tc>
          <w:tcPr>
            <w:gridSpan w:val="4"/>
            <w:tcBorders>
              <w:top w:val="single" w:color="auto" w:sz="6" w:space="0"/>
              <w:left w:val="single" w:color="auto" w:sz="6" w:space="0"/>
              <w:bottom w:val="single" w:color="auto" w:sz="6" w:space="0"/>
              <w:right w:val="single" w:color="auto" w:sz="6" w:space="0"/>
            </w:tcBorders>
            <w:tcW w:w="6838"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（包括财政、工商、税务、物价、技监部门稽查情况和结果）</w:t>
            </w:r>
            <w:r/>
          </w:p>
        </w:tc>
      </w:tr>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最近3年内有无因售假、售劣或是其他原因被消费者投诉或起诉的情况及说明</w:t>
            </w:r>
            <w:r/>
          </w:p>
        </w:tc>
        <w:tc>
          <w:tcPr>
            <w:gridSpan w:val="4"/>
            <w:tcBorders>
              <w:top w:val="single" w:color="auto" w:sz="6" w:space="0"/>
              <w:left w:val="single" w:color="auto" w:sz="6" w:space="0"/>
              <w:bottom w:val="single" w:color="auto" w:sz="6" w:space="0"/>
              <w:right w:val="single" w:color="auto" w:sz="6" w:space="0"/>
            </w:tcBorders>
            <w:tcW w:w="6838"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（包括解决方式和结果）</w:t>
            </w:r>
            <w:r/>
          </w:p>
        </w:tc>
      </w:tr>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最近3年内主要负责人有无因经济犯罪被司法机关追究的情况及说明</w:t>
            </w:r>
            <w:r/>
          </w:p>
        </w:tc>
        <w:tc>
          <w:tcPr>
            <w:gridSpan w:val="4"/>
            <w:tcBorders>
              <w:top w:val="single" w:color="auto" w:sz="6" w:space="0"/>
              <w:left w:val="single" w:color="auto" w:sz="6" w:space="0"/>
              <w:bottom w:val="single" w:color="auto" w:sz="6" w:space="0"/>
              <w:right w:val="single" w:color="auto" w:sz="6" w:space="0"/>
            </w:tcBorders>
            <w:tcW w:w="6838"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685"/>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6838"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452"/>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838"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ind w:firstLine="504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pacing w:val="6"/>
          <w:sz w:val="24"/>
          <w:szCs w:val="24"/>
          <w:highlight w:val="none"/>
          <w14:textFill>
            <w14:solidFill>
              <w14:schemeClr w14:val="tx1"/>
            </w14:solidFill>
          </w14:textFill>
        </w:rPr>
        <w:t xml:space="preserve">投</w:t>
      </w:r>
      <w:r>
        <w:rPr>
          <w:rFonts w:hint="eastAsia" w:ascii="宋体" w:hAnsi="宋体"/>
          <w:color w:val="000000" w:themeColor="text1"/>
          <w:sz w:val="24"/>
          <w:szCs w:val="24"/>
          <w:highlight w:val="none"/>
          <w14:textFill>
            <w14:solidFill>
              <w14:schemeClr w14:val="tx1"/>
            </w14:solidFill>
          </w14:textFill>
        </w:rPr>
        <w:t xml:space="preserve">标人（盖章）：</w:t>
      </w:r>
      <w:r/>
    </w:p>
    <w:p>
      <w:pPr>
        <w:ind w:firstLine="24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法定代表人或被授权代表（签字或盖章）：</w:t>
      </w:r>
      <w:r/>
    </w:p>
    <w:p>
      <w:pPr>
        <w:ind w:firstLine="624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w:t>
      </w:r>
      <w:r/>
    </w:p>
    <w:p>
      <w:pPr>
        <w:rPr>
          <w:rFonts w:ascii="黑体" w:hAnsi="宋体" w:eastAsia="黑体"/>
          <w:bCs/>
          <w:color w:val="000000" w:themeColor="text1"/>
          <w:sz w:val="24"/>
          <w:szCs w:val="24"/>
          <w:highlight w:val="none"/>
          <w14:textFill>
            <w14:solidFill>
              <w14:schemeClr w14:val="tx1"/>
            </w14:solidFill>
          </w14:textFill>
        </w:rPr>
        <w:outlineLvl w:val="0"/>
      </w:pPr>
      <w:r>
        <w:rPr>
          <w:rFonts w:ascii="黑体" w:hAnsi="宋体" w:eastAsia="黑体"/>
          <w:bCs/>
          <w:color w:val="000000" w:themeColor="text1"/>
          <w:sz w:val="24"/>
          <w:szCs w:val="24"/>
          <w:highlight w:val="none"/>
          <w14:textFill>
            <w14:solidFill>
              <w14:schemeClr w14:val="tx1"/>
            </w14:solidFill>
          </w14:textFill>
        </w:rPr>
      </w:r>
      <w:r/>
    </w:p>
    <w:p>
      <w:pPr>
        <w:rPr>
          <w:rFonts w:ascii="黑体" w:hAnsi="宋体" w:eastAsia="黑体"/>
          <w:bCs/>
          <w:color w:val="000000" w:themeColor="text1"/>
          <w:sz w:val="24"/>
          <w:szCs w:val="24"/>
          <w:highlight w:val="none"/>
          <w14:textFill>
            <w14:solidFill>
              <w14:schemeClr w14:val="tx1"/>
            </w14:solidFill>
          </w14:textFill>
        </w:rPr>
        <w:outlineLvl w:val="0"/>
      </w:pPr>
      <w:r>
        <w:rPr>
          <w:rFonts w:ascii="黑体" w:hAnsi="宋体" w:eastAsia="黑体"/>
          <w:bCs/>
          <w:color w:val="000000" w:themeColor="text1"/>
          <w:sz w:val="24"/>
          <w:szCs w:val="24"/>
          <w:highlight w:val="none"/>
          <w14:textFill>
            <w14:solidFill>
              <w14:schemeClr w14:val="tx1"/>
            </w14:solidFill>
          </w14:textFill>
        </w:rPr>
      </w:r>
      <w:r/>
    </w:p>
    <w:p>
      <w:pPr>
        <w:rPr>
          <w:rFonts w:ascii="宋体" w:hAnsi="宋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t xml:space="preserve">（十）人员配置表（格式）</w:t>
      </w:r>
      <w:r/>
    </w:p>
    <w:p>
      <w:pPr>
        <w:ind w:firstLine="560"/>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560"/>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（1）人员配置表</w:t>
      </w:r>
      <w:r/>
    </w:p>
    <w:p>
      <w:pPr>
        <w:ind w:firstLine="560"/>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spacing w:line="400" w:lineRule="exact"/>
        <w:rPr>
          <w:rFonts w:ascii="宋体" w:hAnsi="宋体" w:eastAsia="黑体"/>
          <w:bCs/>
          <w:color w:val="000000" w:themeColor="text1"/>
          <w:szCs w:val="21"/>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                                        采购编号：JSZC-320200-HYFW-G2026-0007</w:t>
      </w:r>
      <w:r/>
    </w:p>
    <w:tbl>
      <w:tblPr>
        <w:tblStyle w:val="769"/>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134"/>
        <w:gridCol w:w="1134"/>
        <w:gridCol w:w="1134"/>
        <w:gridCol w:w="2126"/>
        <w:gridCol w:w="851"/>
      </w:tblGrid>
      <w:tr>
        <w:trPr>
          <w:trHeight w:val="607"/>
        </w:trPr>
        <w:tc>
          <w:tcPr>
            <w:tcW w:w="741" w:type="dxa"/>
            <w:vAlign w:val="center"/>
            <w:textDirection w:val="lrTb"/>
            <w:noWrap w:val="false"/>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序号</w:t>
            </w:r>
            <w:r/>
          </w:p>
        </w:tc>
        <w:tc>
          <w:tcPr>
            <w:tcW w:w="1047" w:type="dxa"/>
            <w:vAlign w:val="center"/>
            <w:textDirection w:val="lrTb"/>
            <w:noWrap w:val="false"/>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姓名</w:t>
            </w:r>
            <w:r/>
          </w:p>
        </w:tc>
        <w:tc>
          <w:tcPr>
            <w:tcW w:w="730" w:type="dxa"/>
            <w:vAlign w:val="center"/>
            <w:textDirection w:val="lrTb"/>
            <w:noWrap w:val="false"/>
          </w:tcPr>
          <w:p>
            <w:pP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性别</w:t>
            </w:r>
            <w:r/>
          </w:p>
        </w:tc>
        <w:tc>
          <w:tcPr>
            <w:tcW w:w="709" w:type="dxa"/>
            <w:vAlign w:val="center"/>
            <w:textDirection w:val="lrTb"/>
            <w:noWrap w:val="false"/>
          </w:tcPr>
          <w:p>
            <w:pP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年龄</w:t>
            </w:r>
            <w:r/>
          </w:p>
        </w:tc>
        <w:tc>
          <w:tcPr>
            <w:tcW w:w="1134" w:type="dxa"/>
            <w:vAlign w:val="center"/>
            <w:textDirection w:val="lrTb"/>
            <w:noWrap w:val="false"/>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岗位名称</w:t>
            </w:r>
            <w:r/>
          </w:p>
        </w:tc>
        <w:tc>
          <w:tcPr>
            <w:tcW w:w="1134" w:type="dxa"/>
            <w:vAlign w:val="center"/>
            <w:textDirection w:val="lrTb"/>
            <w:noWrap w:val="false"/>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学历</w:t>
            </w:r>
            <w:r/>
          </w:p>
        </w:tc>
        <w:tc>
          <w:tcPr>
            <w:tcW w:w="1134" w:type="dxa"/>
            <w:vAlign w:val="center"/>
            <w:textDirection w:val="lrTb"/>
            <w:noWrap w:val="false"/>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资质证书（若有）</w:t>
            </w:r>
            <w:r/>
          </w:p>
        </w:tc>
        <w:tc>
          <w:tcPr>
            <w:tcW w:w="2126" w:type="dxa"/>
            <w:vAlign w:val="center"/>
            <w:textDirection w:val="lrTb"/>
            <w:noWrap w:val="false"/>
          </w:tcPr>
          <w:p>
            <w:pP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身份证号码</w:t>
            </w:r>
            <w:r/>
          </w:p>
        </w:tc>
        <w:tc>
          <w:tcPr>
            <w:tcW w:w="851" w:type="dxa"/>
            <w:vAlign w:val="center"/>
            <w:textDirection w:val="lrTb"/>
            <w:noWrap w:val="false"/>
          </w:tcPr>
          <w:p>
            <w:pP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备注</w:t>
            </w:r>
            <w:r/>
          </w:p>
        </w:tc>
      </w:tr>
      <w:tr>
        <w:trPr>
          <w:trHeight w:val="521"/>
        </w:trPr>
        <w:tc>
          <w:tcPr>
            <w:tcW w:w="74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1</w:t>
            </w:r>
            <w:r/>
          </w:p>
        </w:tc>
        <w:tc>
          <w:tcPr>
            <w:tcW w:w="1047"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30"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2126"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5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457"/>
        </w:trPr>
        <w:tc>
          <w:tcPr>
            <w:tcW w:w="74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2</w:t>
            </w:r>
            <w:r/>
          </w:p>
        </w:tc>
        <w:tc>
          <w:tcPr>
            <w:tcW w:w="1047"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30"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2126"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5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463"/>
        </w:trPr>
        <w:tc>
          <w:tcPr>
            <w:tcW w:w="74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3</w:t>
            </w:r>
            <w:r/>
          </w:p>
        </w:tc>
        <w:tc>
          <w:tcPr>
            <w:tcW w:w="1047"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30"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2126"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5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441"/>
        </w:trPr>
        <w:tc>
          <w:tcPr>
            <w:tcW w:w="74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4</w:t>
            </w:r>
            <w:r/>
          </w:p>
        </w:tc>
        <w:tc>
          <w:tcPr>
            <w:tcW w:w="1047"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30"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2126"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5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503"/>
        </w:trPr>
        <w:tc>
          <w:tcPr>
            <w:tcW w:w="74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5</w:t>
            </w:r>
            <w:r/>
          </w:p>
        </w:tc>
        <w:tc>
          <w:tcPr>
            <w:tcW w:w="1047"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30"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2126"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5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495"/>
        </w:trPr>
        <w:tc>
          <w:tcPr>
            <w:tcW w:w="74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6</w:t>
            </w:r>
            <w:r/>
          </w:p>
        </w:tc>
        <w:tc>
          <w:tcPr>
            <w:tcW w:w="1047"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30"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2126"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5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495"/>
        </w:trPr>
        <w:tc>
          <w:tcPr>
            <w:tcW w:w="74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7</w:t>
            </w:r>
            <w:r/>
          </w:p>
        </w:tc>
        <w:tc>
          <w:tcPr>
            <w:tcW w:w="1047"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30"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2126"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5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465"/>
        </w:trPr>
        <w:tc>
          <w:tcPr>
            <w:tcW w:w="74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8</w:t>
            </w:r>
            <w:r/>
          </w:p>
        </w:tc>
        <w:tc>
          <w:tcPr>
            <w:tcW w:w="1047"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30"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2126"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5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450"/>
        </w:trPr>
        <w:tc>
          <w:tcPr>
            <w:tcW w:w="74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9</w:t>
            </w:r>
            <w:r/>
          </w:p>
        </w:tc>
        <w:tc>
          <w:tcPr>
            <w:tcW w:w="1047"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30"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2126"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5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447"/>
        </w:trPr>
        <w:tc>
          <w:tcPr>
            <w:tcW w:w="74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w:t>
            </w:r>
            <w:r/>
          </w:p>
        </w:tc>
        <w:tc>
          <w:tcPr>
            <w:tcW w:w="1047"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30"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2126"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5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bl>
    <w:p>
      <w:pPr>
        <w:pStyle w:val="1067"/>
        <w:ind w:firstLine="420"/>
        <w:jc w:val="lef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注：1、上表可自行延长。</w:t>
      </w:r>
      <w:r/>
    </w:p>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p>
      <w:pPr>
        <w:ind w:firstLine="482"/>
        <w:spacing w:before="5"/>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 xml:space="preserve">                                              </w:t>
      </w:r>
      <w:r/>
    </w:p>
    <w:p>
      <w:pPr>
        <w:ind w:firstLine="5040"/>
        <w:spacing w:before="5"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投标人（公章）：</w:t>
      </w:r>
      <w:r/>
    </w:p>
    <w:p>
      <w:pPr>
        <w:ind w:firstLine="24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法定代表人或被授权代表（签字或盖章）：</w:t>
      </w:r>
      <w:r/>
    </w:p>
    <w:p>
      <w:pPr>
        <w:ind w:firstLine="624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w:t>
      </w:r>
      <w:r/>
    </w:p>
    <w:p>
      <w:pPr>
        <w:ind w:firstLine="4800"/>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p>
      <w:pPr>
        <w:ind w:firstLine="4800"/>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p>
      <w:pPr>
        <w:pStyle w:val="1067"/>
        <w:rPr>
          <w:bCs w:val="0"/>
          <w:color w:val="000000" w:themeColor="text1"/>
          <w:highlight w:val="none"/>
          <w14:textFill>
            <w14:solidFill>
              <w14:schemeClr w14:val="tx1"/>
            </w14:solidFill>
          </w14:textFill>
        </w:rPr>
      </w:pPr>
      <w:r>
        <w:rPr>
          <w:bCs w:val="0"/>
          <w:color w:val="000000" w:themeColor="text1"/>
          <w:highlight w:val="none"/>
          <w14:textFill>
            <w14:solidFill>
              <w14:schemeClr w14:val="tx1"/>
            </w14:solidFill>
          </w14:textFill>
        </w:rPr>
      </w:r>
      <w:r/>
    </w:p>
    <w:p>
      <w:pPr>
        <w:pStyle w:val="1067"/>
        <w:rPr>
          <w:bCs w:val="0"/>
          <w:color w:val="000000" w:themeColor="text1"/>
          <w:highlight w:val="none"/>
          <w14:textFill>
            <w14:solidFill>
              <w14:schemeClr w14:val="tx1"/>
            </w14:solidFill>
          </w14:textFill>
        </w:rPr>
      </w:pPr>
      <w:r>
        <w:rPr>
          <w:bCs w:val="0"/>
          <w:color w:val="000000" w:themeColor="text1"/>
          <w:highlight w:val="none"/>
          <w14:textFill>
            <w14:solidFill>
              <w14:schemeClr w14:val="tx1"/>
            </w14:solidFill>
          </w14:textFill>
        </w:rPr>
      </w:r>
      <w:r/>
    </w:p>
    <w:p>
      <w:pPr>
        <w:pStyle w:val="1067"/>
        <w:rPr>
          <w:bCs w:val="0"/>
          <w:color w:val="000000" w:themeColor="text1"/>
          <w:highlight w:val="none"/>
          <w14:textFill>
            <w14:solidFill>
              <w14:schemeClr w14:val="tx1"/>
            </w14:solidFill>
          </w14:textFill>
        </w:rPr>
      </w:pPr>
      <w:r>
        <w:rPr>
          <w:bCs w:val="0"/>
          <w:color w:val="000000" w:themeColor="text1"/>
          <w:highlight w:val="none"/>
          <w14:textFill>
            <w14:solidFill>
              <w14:schemeClr w14:val="tx1"/>
            </w14:solidFill>
          </w14:textFill>
        </w:rPr>
      </w:r>
      <w:r/>
    </w:p>
    <w:p>
      <w:pPr>
        <w:pStyle w:val="1067"/>
        <w:rPr>
          <w:bCs w:val="0"/>
          <w:color w:val="000000" w:themeColor="text1"/>
          <w:highlight w:val="none"/>
          <w14:textFill>
            <w14:solidFill>
              <w14:schemeClr w14:val="tx1"/>
            </w14:solidFill>
          </w14:textFill>
        </w:rPr>
      </w:pPr>
      <w:r>
        <w:rPr>
          <w:bCs w:val="0"/>
          <w:color w:val="000000" w:themeColor="text1"/>
          <w:highlight w:val="none"/>
          <w14:textFill>
            <w14:solidFill>
              <w14:schemeClr w14:val="tx1"/>
            </w14:solidFill>
          </w14:textFill>
        </w:rPr>
      </w:r>
      <w:r/>
    </w:p>
    <w:p>
      <w:pPr>
        <w:pStyle w:val="1067"/>
        <w:rPr>
          <w:bCs w:val="0"/>
          <w:color w:val="000000" w:themeColor="text1"/>
          <w:highlight w:val="none"/>
          <w14:textFill>
            <w14:solidFill>
              <w14:schemeClr w14:val="tx1"/>
            </w14:solidFill>
          </w14:textFill>
        </w:rPr>
      </w:pPr>
      <w:r>
        <w:rPr>
          <w:bCs w:val="0"/>
          <w:color w:val="000000" w:themeColor="text1"/>
          <w:highlight w:val="none"/>
          <w14:textFill>
            <w14:solidFill>
              <w14:schemeClr w14:val="tx1"/>
            </w14:solidFill>
          </w14:textFill>
        </w:rPr>
      </w:r>
      <w:r/>
    </w:p>
    <w:p>
      <w:pPr>
        <w:pStyle w:val="1067"/>
        <w:rPr>
          <w:bCs w:val="0"/>
          <w:color w:val="000000" w:themeColor="text1"/>
          <w:highlight w:val="none"/>
          <w14:textFill>
            <w14:solidFill>
              <w14:schemeClr w14:val="tx1"/>
            </w14:solidFill>
          </w14:textFill>
        </w:rPr>
      </w:pPr>
      <w:r>
        <w:rPr>
          <w:bCs w:val="0"/>
          <w:color w:val="000000" w:themeColor="text1"/>
          <w:highlight w:val="none"/>
          <w14:textFill>
            <w14:solidFill>
              <w14:schemeClr w14:val="tx1"/>
            </w14:solidFill>
          </w14:textFill>
        </w:rPr>
      </w:r>
      <w:r/>
    </w:p>
    <w:p>
      <w:pPr>
        <w:ind w:firstLine="560"/>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560"/>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560"/>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560"/>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560"/>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560"/>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（2）拟派项目负责人简历</w:t>
      </w:r>
      <w:r/>
    </w:p>
    <w:p>
      <w:pPr>
        <w:pStyle w:val="10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right"/>
        <w:spacing w:line="400" w:lineRule="exact"/>
        <w:rPr>
          <w:rFonts w:ascii="宋体" w:hAnsi="宋体" w:eastAsia="黑体"/>
          <w:bCs/>
          <w:color w:val="000000" w:themeColor="text1"/>
          <w:szCs w:val="21"/>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采购编号：JSZC-320200-HYFW-G2026-0007</w:t>
      </w:r>
      <w:r/>
    </w:p>
    <w:tbl>
      <w:tblPr>
        <w:tblStyle w:val="76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29"/>
        <w:gridCol w:w="1851"/>
        <w:gridCol w:w="2394"/>
        <w:gridCol w:w="1083"/>
        <w:gridCol w:w="1254"/>
        <w:gridCol w:w="1818"/>
      </w:tblGrid>
      <w:tr>
        <w:trPr>
          <w:cantSplit/>
          <w:jc w:val="center"/>
          <w:trHeight w:val="594"/>
        </w:trPr>
        <w:tc>
          <w:tcPr>
            <w:tcW w:w="929" w:type="dxa"/>
            <w:vAlign w:val="center"/>
            <w:textDirection w:val="lrTb"/>
            <w:noWrap w:val="false"/>
          </w:tcPr>
          <w:p>
            <w:pPr>
              <w:pStyle w:val="772"/>
              <w:ind w:firstLine="0"/>
              <w:jc w:val="center"/>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t xml:space="preserve">1</w:t>
            </w:r>
            <w:r/>
          </w:p>
        </w:tc>
        <w:tc>
          <w:tcPr>
            <w:tcW w:w="1851" w:type="dxa"/>
            <w:vAlign w:val="center"/>
            <w:textDirection w:val="lrTb"/>
            <w:noWrap w:val="false"/>
          </w:tcPr>
          <w:p>
            <w:pPr>
              <w:pStyle w:val="772"/>
              <w:ind w:firstLine="0"/>
              <w:jc w:val="cente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姓名</w:t>
            </w:r>
            <w:r/>
          </w:p>
        </w:tc>
        <w:tc>
          <w:tcPr>
            <w:tcW w:w="2394" w:type="dxa"/>
            <w:vAlign w:val="center"/>
            <w:textDirection w:val="lrTb"/>
            <w:noWrap w:val="false"/>
          </w:tcPr>
          <w:p>
            <w:pPr>
              <w:pStyle w:val="772"/>
              <w:ind w:firstLine="0"/>
              <w:jc w:val="cente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1083" w:type="dxa"/>
            <w:vAlign w:val="center"/>
            <w:textDirection w:val="lrTb"/>
            <w:noWrap w:val="false"/>
          </w:tcPr>
          <w:p>
            <w:pPr>
              <w:pStyle w:val="772"/>
              <w:ind w:firstLine="0"/>
              <w:jc w:val="cente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性别</w:t>
            </w:r>
            <w:r/>
          </w:p>
        </w:tc>
        <w:tc>
          <w:tcPr>
            <w:gridSpan w:val="2"/>
            <w:tcW w:w="3072" w:type="dxa"/>
            <w:vAlign w:val="center"/>
            <w:textDirection w:val="lrTb"/>
            <w:noWrap w:val="false"/>
          </w:tcPr>
          <w:p>
            <w:pPr>
              <w:pStyle w:val="772"/>
              <w:ind w:firstLine="0"/>
              <w:jc w:val="cente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jc w:val="center"/>
          <w:trHeight w:val="645"/>
        </w:trPr>
        <w:tc>
          <w:tcPr>
            <w:tcW w:w="929" w:type="dxa"/>
            <w:vAlign w:val="center"/>
            <w:textDirection w:val="lrTb"/>
            <w:noWrap w:val="false"/>
          </w:tcPr>
          <w:p>
            <w:pPr>
              <w:pStyle w:val="772"/>
              <w:ind w:firstLine="0"/>
              <w:jc w:val="center"/>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t xml:space="preserve">2</w:t>
            </w:r>
            <w:r/>
          </w:p>
        </w:tc>
        <w:tc>
          <w:tcPr>
            <w:tcW w:w="1851" w:type="dxa"/>
            <w:vAlign w:val="center"/>
            <w:textDirection w:val="lrTb"/>
            <w:noWrap w:val="false"/>
          </w:tcPr>
          <w:p>
            <w:pPr>
              <w:pStyle w:val="772"/>
              <w:ind w:firstLine="0"/>
              <w:jc w:val="cente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身份证号码</w:t>
            </w:r>
            <w:r/>
          </w:p>
        </w:tc>
        <w:tc>
          <w:tcPr>
            <w:gridSpan w:val="2"/>
            <w:tcW w:w="3477" w:type="dxa"/>
            <w:vAlign w:val="center"/>
            <w:textDirection w:val="lrTb"/>
            <w:noWrap w:val="false"/>
          </w:tcPr>
          <w:p>
            <w:pPr>
              <w:pStyle w:val="772"/>
              <w:ind w:firstLine="0"/>
              <w:jc w:val="cente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1254" w:type="dxa"/>
            <w:vAlign w:val="center"/>
            <w:textDirection w:val="lrTb"/>
            <w:noWrap w:val="false"/>
          </w:tcPr>
          <w:p>
            <w:pPr>
              <w:pStyle w:val="772"/>
              <w:ind w:firstLine="0"/>
              <w:jc w:val="cente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出生年月</w:t>
            </w:r>
            <w:r/>
          </w:p>
        </w:tc>
        <w:tc>
          <w:tcPr>
            <w:tcW w:w="1818" w:type="dxa"/>
            <w:vAlign w:val="center"/>
            <w:textDirection w:val="lrTb"/>
            <w:noWrap w:val="false"/>
          </w:tcPr>
          <w:p>
            <w:pPr>
              <w:pStyle w:val="772"/>
              <w:ind w:firstLine="0"/>
              <w:jc w:val="cente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年</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月</w:t>
            </w:r>
            <w:r/>
          </w:p>
        </w:tc>
      </w:tr>
      <w:tr>
        <w:trPr>
          <w:cantSplit/>
          <w:jc w:val="center"/>
          <w:trHeight w:val="645"/>
        </w:trPr>
        <w:tc>
          <w:tcPr>
            <w:tcW w:w="929" w:type="dxa"/>
            <w:vAlign w:val="center"/>
            <w:textDirection w:val="lrTb"/>
            <w:noWrap w:val="false"/>
          </w:tcPr>
          <w:p>
            <w:pPr>
              <w:pStyle w:val="772"/>
              <w:ind w:firstLine="0"/>
              <w:jc w:val="center"/>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t xml:space="preserve">3</w:t>
            </w:r>
            <w:r/>
          </w:p>
        </w:tc>
        <w:tc>
          <w:tcPr>
            <w:gridSpan w:val="5"/>
            <w:tcW w:w="8400" w:type="dxa"/>
            <w:vAlign w:val="center"/>
            <w:textDirection w:val="lrTb"/>
            <w:noWrap w:val="false"/>
          </w:tcPr>
          <w:p>
            <w:pPr>
              <w:pStyle w:val="772"/>
              <w:ind w:firstLine="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联系电话</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传真</w:t>
            </w:r>
            <w:r>
              <w:rPr>
                <w:rFonts w:hint="eastAsia" w:ascii="宋体" w:hAnsi="宋体"/>
                <w:bCs/>
                <w:color w:val="000000" w:themeColor="text1"/>
                <w:sz w:val="24"/>
                <w:szCs w:val="24"/>
                <w:highlight w:val="none"/>
                <w14:textFill>
                  <w14:solidFill>
                    <w14:schemeClr w14:val="tx1"/>
                  </w14:solidFill>
                </w14:textFill>
              </w:rPr>
              <w:t xml:space="preserve">： </w:t>
            </w:r>
            <w:r/>
          </w:p>
        </w:tc>
      </w:tr>
      <w:tr>
        <w:trPr>
          <w:cantSplit/>
          <w:jc w:val="center"/>
          <w:trHeight w:val="1964"/>
        </w:trPr>
        <w:tc>
          <w:tcPr>
            <w:tcW w:w="929" w:type="dxa"/>
            <w:vAlign w:val="center"/>
            <w:textDirection w:val="lrTb"/>
            <w:noWrap w:val="false"/>
          </w:tcPr>
          <w:p>
            <w:pPr>
              <w:pStyle w:val="772"/>
              <w:ind w:firstLine="0"/>
              <w:jc w:val="center"/>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t xml:space="preserve">4</w:t>
            </w:r>
            <w:r/>
          </w:p>
        </w:tc>
        <w:tc>
          <w:tcPr>
            <w:gridSpan w:val="5"/>
            <w:tcW w:w="8400" w:type="dxa"/>
            <w:textDirection w:val="lrTb"/>
            <w:noWrap w:val="false"/>
          </w:tcPr>
          <w:p>
            <w:pPr>
              <w:pStyle w:val="772"/>
              <w:ind w:firstLine="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从事工作时间</w:t>
            </w:r>
            <w:r>
              <w:rPr>
                <w:rFonts w:hint="eastAsia" w:ascii="宋体" w:hAnsi="宋体"/>
                <w:bCs/>
                <w:color w:val="000000" w:themeColor="text1"/>
                <w:sz w:val="24"/>
                <w:szCs w:val="24"/>
                <w:highlight w:val="none"/>
                <w14:textFill>
                  <w14:solidFill>
                    <w14:schemeClr w14:val="tx1"/>
                  </w14:solidFill>
                </w14:textFill>
              </w:rPr>
              <w:t xml:space="preserve">及工作经历：</w:t>
            </w:r>
            <w:r/>
          </w:p>
        </w:tc>
      </w:tr>
      <w:tr>
        <w:trPr>
          <w:cantSplit/>
          <w:jc w:val="center"/>
          <w:trHeight w:val="625"/>
        </w:trPr>
        <w:tc>
          <w:tcPr>
            <w:tcW w:w="929" w:type="dxa"/>
            <w:vAlign w:val="center"/>
            <w:textDirection w:val="lrTb"/>
            <w:noWrap w:val="false"/>
          </w:tcPr>
          <w:p>
            <w:pPr>
              <w:pStyle w:val="772"/>
              <w:ind w:firstLine="0"/>
              <w:jc w:val="center"/>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t xml:space="preserve">5</w:t>
            </w:r>
            <w:r/>
          </w:p>
        </w:tc>
        <w:tc>
          <w:tcPr>
            <w:gridSpan w:val="5"/>
            <w:tcW w:w="8400" w:type="dxa"/>
            <w:vAlign w:val="center"/>
            <w:textDirection w:val="lrTb"/>
            <w:noWrap w:val="false"/>
          </w:tcPr>
          <w:p>
            <w:pPr>
              <w:pStyle w:val="772"/>
              <w:ind w:firstLine="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拥有的职称：</w:t>
            </w:r>
            <w:r/>
          </w:p>
        </w:tc>
      </w:tr>
      <w:tr>
        <w:trPr>
          <w:cantSplit/>
          <w:jc w:val="center"/>
          <w:trHeight w:val="625"/>
        </w:trPr>
        <w:tc>
          <w:tcPr>
            <w:tcW w:w="929" w:type="dxa"/>
            <w:vAlign w:val="center"/>
            <w:textDirection w:val="lrTb"/>
            <w:noWrap w:val="false"/>
          </w:tcPr>
          <w:p>
            <w:pPr>
              <w:pStyle w:val="772"/>
              <w:ind w:firstLine="0"/>
              <w:jc w:val="center"/>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6</w:t>
            </w:r>
            <w:r/>
          </w:p>
        </w:tc>
        <w:tc>
          <w:tcPr>
            <w:gridSpan w:val="5"/>
            <w:tcW w:w="8400" w:type="dxa"/>
            <w:vAlign w:val="center"/>
            <w:textDirection w:val="lrTb"/>
            <w:noWrap w:val="false"/>
          </w:tcPr>
          <w:p>
            <w:pPr>
              <w:pStyle w:val="772"/>
              <w:ind w:firstLine="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拥有的证书：</w:t>
            </w:r>
            <w:r/>
          </w:p>
        </w:tc>
      </w:tr>
      <w:tr>
        <w:trPr>
          <w:cantSplit/>
          <w:jc w:val="center"/>
          <w:trHeight w:val="641"/>
        </w:trPr>
        <w:tc>
          <w:tcPr>
            <w:tcW w:w="929" w:type="dxa"/>
            <w:vAlign w:val="center"/>
            <w:textDirection w:val="lrTb"/>
            <w:noWrap w:val="false"/>
          </w:tcPr>
          <w:p>
            <w:pPr>
              <w:ind w:left="-2"/>
              <w:jc w:val="center"/>
              <w:spacing w:line="360" w:lineRule="auto"/>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7</w:t>
            </w:r>
            <w:r/>
          </w:p>
        </w:tc>
        <w:tc>
          <w:tcPr>
            <w:gridSpan w:val="5"/>
            <w:tcW w:w="8400" w:type="dxa"/>
            <w:vAlign w:val="center"/>
            <w:textDirection w:val="lrTb"/>
            <w:noWrap w:val="false"/>
          </w:tcPr>
          <w:p>
            <w:pPr>
              <w:pStyle w:val="772"/>
              <w:ind w:firstLine="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曾获得的奖励情况：</w:t>
            </w:r>
            <w:r/>
          </w:p>
        </w:tc>
      </w:tr>
      <w:tr>
        <w:trPr>
          <w:cantSplit/>
          <w:jc w:val="center"/>
          <w:trHeight w:val="1708"/>
        </w:trPr>
        <w:tc>
          <w:tcPr>
            <w:tcW w:w="929" w:type="dxa"/>
            <w:vAlign w:val="center"/>
            <w:textDirection w:val="lrTb"/>
            <w:noWrap w:val="false"/>
          </w:tcPr>
          <w:p>
            <w:pPr>
              <w:ind w:left="-2"/>
              <w:jc w:val="center"/>
              <w:spacing w:line="360" w:lineRule="auto"/>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8</w:t>
            </w:r>
            <w:r/>
          </w:p>
        </w:tc>
        <w:tc>
          <w:tcPr>
            <w:gridSpan w:val="5"/>
            <w:tcW w:w="8400" w:type="dxa"/>
            <w:textDirection w:val="lrTb"/>
            <w:noWrap w:val="false"/>
          </w:tcPr>
          <w:p>
            <w:pPr>
              <w:pStyle w:val="772"/>
              <w:ind w:firstLine="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近5年内负责的类似项目：</w:t>
            </w:r>
            <w:r/>
          </w:p>
        </w:tc>
      </w:tr>
      <w:tr>
        <w:trPr>
          <w:cantSplit/>
          <w:jc w:val="center"/>
          <w:trHeight w:val="607"/>
        </w:trPr>
        <w:tc>
          <w:tcPr>
            <w:tcBorders>
              <w:bottom w:val="single" w:color="auto" w:sz="6" w:space="0"/>
            </w:tcBorders>
            <w:tcW w:w="929" w:type="dxa"/>
            <w:vAlign w:val="center"/>
            <w:textDirection w:val="lrTb"/>
            <w:noWrap w:val="false"/>
          </w:tcPr>
          <w:p>
            <w:pPr>
              <w:ind w:left="-2"/>
              <w:jc w:val="center"/>
              <w:spacing w:line="360" w:lineRule="auto"/>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9</w:t>
            </w:r>
            <w:r/>
          </w:p>
        </w:tc>
        <w:tc>
          <w:tcPr>
            <w:gridSpan w:val="5"/>
            <w:tcBorders>
              <w:bottom w:val="single" w:color="auto" w:sz="6" w:space="0"/>
            </w:tcBorders>
            <w:tcW w:w="8400" w:type="dxa"/>
            <w:vAlign w:val="center"/>
            <w:textDirection w:val="lrTb"/>
            <w:noWrap w:val="false"/>
          </w:tcPr>
          <w:p>
            <w:pPr>
              <w:pStyle w:val="772"/>
              <w:ind w:firstLine="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其他需要说明的情况</w:t>
            </w:r>
            <w:r/>
          </w:p>
        </w:tc>
      </w:tr>
    </w:tbl>
    <w:p>
      <w:pPr>
        <w:pStyle w:val="1067"/>
        <w:ind w:firstLine="42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注：1.投标人可根据自身情况调整表格及内容。</w:t>
      </w:r>
      <w:r/>
    </w:p>
    <w:p>
      <w:pPr>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ind w:firstLine="5040"/>
        <w:spacing w:before="5"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投标人（公章）：</w:t>
      </w:r>
      <w:r/>
    </w:p>
    <w:p>
      <w:pPr>
        <w:ind w:firstLine="24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法定代表人或被授权代表（签字或盖章）：</w:t>
      </w:r>
      <w:r/>
    </w:p>
    <w:p>
      <w:pPr>
        <w:ind w:firstLine="624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w:t>
      </w:r>
      <w:r/>
    </w:p>
    <w:p>
      <w:pPr>
        <w:pStyle w:val="797"/>
        <w:ind w:left="3400" w:firstLine="425"/>
        <w:spacing w:line="360" w:lineRule="exact"/>
        <w:rPr>
          <w:rFonts w:ascii="黑体" w:hAnsi="宋体" w:eastAsia="黑体"/>
          <w:bCs/>
          <w:color w:val="000000" w:themeColor="text1"/>
          <w:highlight w:val="none"/>
          <w:lang w:eastAsia="zh-CN"/>
          <w14:textFill>
            <w14:solidFill>
              <w14:schemeClr w14:val="tx1"/>
            </w14:solidFill>
          </w14:textFill>
        </w:rPr>
      </w:pPr>
      <w:r>
        <w:rPr>
          <w:rFonts w:ascii="黑体" w:hAnsi="宋体" w:eastAsia="黑体"/>
          <w:bCs/>
          <w:color w:val="000000" w:themeColor="text1"/>
          <w:highlight w:val="none"/>
          <w:lang w:eastAsia="zh-CN"/>
          <w14:textFill>
            <w14:solidFill>
              <w14:schemeClr w14:val="tx1"/>
            </w14:solidFill>
          </w14:textFill>
        </w:rPr>
      </w:r>
      <w:r/>
    </w:p>
    <w:p>
      <w:pPr>
        <w:ind w:firstLine="480"/>
        <w:spacing w:line="360" w:lineRule="auto"/>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jc w:val="left"/>
        <w:widowControl/>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（十）中小企业声明函（格式）</w:t>
      </w:r>
      <w:r/>
    </w:p>
    <w:p>
      <w:pPr>
        <w:jc w:val="left"/>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jc w:val="left"/>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中小企业声明函（货物）</w:t>
      </w:r>
      <w:r/>
    </w:p>
    <w:p>
      <w:pPr>
        <w:spacing w:line="588" w:lineRule="exact"/>
        <w:rPr>
          <w:rFonts w:ascii="宋体" w:hAnsi="宋体"/>
          <w:b/>
          <w:color w:val="000000" w:themeColor="text1"/>
          <w:spacing w:val="6"/>
          <w:sz w:val="30"/>
          <w:szCs w:val="30"/>
          <w:highlight w:val="none"/>
          <w14:textFill>
            <w14:solidFill>
              <w14:schemeClr w14:val="tx1"/>
            </w14:solidFill>
          </w14:textFill>
        </w:rPr>
      </w:pPr>
      <w:r>
        <w:rPr>
          <w:rFonts w:ascii="宋体" w:hAnsi="宋体"/>
          <w:b/>
          <w:color w:val="000000" w:themeColor="text1"/>
          <w:spacing w:val="6"/>
          <w:sz w:val="30"/>
          <w:szCs w:val="30"/>
          <w:highlight w:val="none"/>
          <w14:textFill>
            <w14:solidFill>
              <w14:schemeClr w14:val="tx1"/>
            </w14:solidFill>
          </w14:textFill>
        </w:rPr>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本公司（联合体）郑重声明，根据《政府采购促进中小企业发展管理办法》（财库﹝</w:t>
      </w:r>
      <w:r>
        <w:rPr>
          <w:rFonts w:ascii="宋体" w:hAnsi="宋体"/>
          <w:color w:val="000000" w:themeColor="text1"/>
          <w:sz w:val="24"/>
          <w:highlight w:val="none"/>
          <w14:textFill>
            <w14:solidFill>
              <w14:schemeClr w14:val="tx1"/>
            </w14:solidFill>
          </w14:textFill>
        </w:rPr>
        <w:t xml:space="preserve">2020</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46 </w:t>
      </w:r>
      <w:r>
        <w:rPr>
          <w:rFonts w:hint="eastAsia" w:ascii="宋体" w:hAnsi="宋体"/>
          <w:color w:val="000000" w:themeColor="text1"/>
          <w:sz w:val="24"/>
          <w:highlight w:val="none"/>
          <w14:textFill>
            <w14:solidFill>
              <w14:schemeClr w14:val="tx1"/>
            </w14:solidFill>
          </w14:textFill>
        </w:rPr>
        <w:t xml:space="preserve">号）的规定，本公司（联合体）参加</w:t>
      </w:r>
      <w:r>
        <w:rPr>
          <w:rFonts w:hint="eastAsia" w:ascii="宋体" w:hAnsi="宋体"/>
          <w:color w:val="000000" w:themeColor="text1"/>
          <w:sz w:val="24"/>
          <w:highlight w:val="none"/>
          <w:u w:val="single"/>
          <w14:textFill>
            <w14:solidFill>
              <w14:schemeClr w14:val="tx1"/>
            </w14:solidFill>
          </w14:textFill>
        </w:rPr>
        <w:t xml:space="preserve">（单位名称）</w:t>
      </w:r>
      <w:r>
        <w:rPr>
          <w:rFonts w:hint="eastAsia" w:ascii="宋体" w:hAnsi="宋体"/>
          <w:color w:val="000000" w:themeColor="text1"/>
          <w:sz w:val="24"/>
          <w:highlight w:val="none"/>
          <w14:textFill>
            <w14:solidFill>
              <w14:schemeClr w14:val="tx1"/>
            </w14:solidFill>
          </w14:textFill>
        </w:rPr>
        <w:t xml:space="preserve">的</w:t>
      </w:r>
      <w:r>
        <w:rPr>
          <w:rFonts w:hint="eastAsia" w:ascii="宋体" w:hAnsi="宋体"/>
          <w:color w:val="000000" w:themeColor="text1"/>
          <w:sz w:val="24"/>
          <w:highlight w:val="none"/>
          <w:u w:val="single"/>
          <w14:textFill>
            <w14:solidFill>
              <w14:schemeClr w14:val="tx1"/>
            </w14:solidFill>
          </w14:textFill>
        </w:rPr>
        <w:t xml:space="preserve">（项目名称）</w:t>
      </w:r>
      <w:r>
        <w:rPr>
          <w:rFonts w:hint="eastAsia" w:ascii="宋体" w:hAnsi="宋体"/>
          <w:color w:val="000000" w:themeColor="text1"/>
          <w:sz w:val="24"/>
          <w:highlight w:val="none"/>
          <w14:textFill>
            <w14:solidFill>
              <w14:schemeClr w14:val="tx1"/>
            </w14:solidFill>
          </w14:textFill>
        </w:rPr>
        <w:t xml:space="preserve">采购活动，</w:t>
      </w:r>
      <w:r>
        <w:rPr>
          <w:rFonts w:hint="eastAsia" w:ascii="宋体" w:hAnsi="宋体"/>
          <w:b/>
          <w:color w:val="000000" w:themeColor="text1"/>
          <w:sz w:val="24"/>
          <w:highlight w:val="none"/>
          <w14:textFill>
            <w14:solidFill>
              <w14:schemeClr w14:val="tx1"/>
            </w14:solidFill>
          </w14:textFill>
        </w:rPr>
        <w:t xml:space="preserve">服务全部由符合政策要求的中小企业承接。</w:t>
      </w:r>
      <w:r>
        <w:rPr>
          <w:rFonts w:hint="eastAsia" w:ascii="宋体" w:hAnsi="宋体"/>
          <w:color w:val="000000" w:themeColor="text1"/>
          <w:sz w:val="24"/>
          <w:highlight w:val="none"/>
          <w14:textFill>
            <w14:solidFill>
              <w14:schemeClr w14:val="tx1"/>
            </w14:solidFill>
          </w14:textFill>
        </w:rPr>
        <w:t xml:space="preserve">相关企业（含联合体中的中小企业、签订分包意向协议的中小企业）的具体情况如下：</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 </w:t>
      </w:r>
      <w:r>
        <w:rPr>
          <w:rFonts w:hint="eastAsia" w:ascii="宋体" w:hAnsi="宋体"/>
          <w:color w:val="000000" w:themeColor="text1"/>
          <w:sz w:val="24"/>
          <w:highlight w:val="none"/>
          <w:u w:val="single"/>
          <w14:textFill>
            <w14:solidFill>
              <w14:schemeClr w14:val="tx1"/>
            </w14:solidFill>
          </w14:textFill>
        </w:rPr>
        <w:t xml:space="preserve">（标的名称）</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，属于</w:t>
      </w:r>
      <w:r>
        <w:rPr>
          <w:rFonts w:hint="eastAsia" w:ascii="宋体" w:hAnsi="宋体"/>
          <w:color w:val="000000" w:themeColor="text1"/>
          <w:sz w:val="24"/>
          <w:highlight w:val="none"/>
          <w:u w:val="single"/>
          <w14:textFill>
            <w14:solidFill>
              <w14:schemeClr w14:val="tx1"/>
            </w14:solidFill>
          </w14:textFill>
        </w:rPr>
        <w:t xml:space="preserve">（采购文件中明确的所属行业）</w:t>
      </w:r>
      <w:r>
        <w:rPr>
          <w:rFonts w:hint="eastAsia" w:ascii="宋体" w:hAnsi="宋体"/>
          <w:color w:val="000000" w:themeColor="text1"/>
          <w:sz w:val="24"/>
          <w:highlight w:val="none"/>
          <w14:textFill>
            <w14:solidFill>
              <w14:schemeClr w14:val="tx1"/>
            </w14:solidFill>
          </w14:textFill>
        </w:rPr>
        <w:t xml:space="preserve">；承建（承接）企业为</w:t>
      </w:r>
      <w:r>
        <w:rPr>
          <w:rFonts w:hint="eastAsia" w:ascii="宋体" w:hAnsi="宋体"/>
          <w:color w:val="000000" w:themeColor="text1"/>
          <w:sz w:val="24"/>
          <w:highlight w:val="none"/>
          <w:u w:val="single"/>
          <w14:textFill>
            <w14:solidFill>
              <w14:schemeClr w14:val="tx1"/>
            </w14:solidFill>
          </w14:textFill>
        </w:rPr>
        <w:t xml:space="preserve">（企业名称）</w:t>
      </w:r>
      <w:r>
        <w:rPr>
          <w:rFonts w:hint="eastAsia" w:ascii="宋体" w:hAnsi="宋体"/>
          <w:color w:val="000000" w:themeColor="text1"/>
          <w:sz w:val="24"/>
          <w:highlight w:val="none"/>
          <w14:textFill>
            <w14:solidFill>
              <w14:schemeClr w14:val="tx1"/>
            </w14:solidFill>
          </w14:textFill>
        </w:rPr>
        <w:t xml:space="preserve">，从业人员</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人，营业收入为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万元，资产总额为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万元，属于</w:t>
      </w:r>
      <w:r>
        <w:rPr>
          <w:rFonts w:hint="eastAsia" w:ascii="宋体" w:hAnsi="宋体"/>
          <w:color w:val="000000" w:themeColor="text1"/>
          <w:sz w:val="24"/>
          <w:highlight w:val="none"/>
          <w:u w:val="single"/>
          <w14:textFill>
            <w14:solidFill>
              <w14:schemeClr w14:val="tx1"/>
            </w14:solidFill>
          </w14:textFill>
        </w:rPr>
        <w:t xml:space="preserve">（中型企业、小型企业、微型企业）</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 </w:t>
      </w:r>
      <w:r>
        <w:rPr>
          <w:rFonts w:hint="eastAsia" w:ascii="宋体" w:hAnsi="宋体"/>
          <w:color w:val="000000" w:themeColor="text1"/>
          <w:sz w:val="24"/>
          <w:highlight w:val="none"/>
          <w:u w:val="single"/>
          <w14:textFill>
            <w14:solidFill>
              <w14:schemeClr w14:val="tx1"/>
            </w14:solidFill>
          </w14:textFill>
        </w:rPr>
        <w:t xml:space="preserve">（标的名称）</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，属于</w:t>
      </w:r>
      <w:r>
        <w:rPr>
          <w:rFonts w:hint="eastAsia" w:ascii="宋体" w:hAnsi="宋体"/>
          <w:color w:val="000000" w:themeColor="text1"/>
          <w:sz w:val="24"/>
          <w:highlight w:val="none"/>
          <w:u w:val="single"/>
          <w14:textFill>
            <w14:solidFill>
              <w14:schemeClr w14:val="tx1"/>
            </w14:solidFill>
          </w14:textFill>
        </w:rPr>
        <w:t xml:space="preserve">（采购文件中明确的所属行业）</w:t>
      </w:r>
      <w:r>
        <w:rPr>
          <w:rFonts w:hint="eastAsia" w:ascii="宋体" w:hAnsi="宋体"/>
          <w:color w:val="000000" w:themeColor="text1"/>
          <w:sz w:val="24"/>
          <w:highlight w:val="none"/>
          <w14:textFill>
            <w14:solidFill>
              <w14:schemeClr w14:val="tx1"/>
            </w14:solidFill>
          </w14:textFill>
        </w:rPr>
        <w:t xml:space="preserve">；承建（承接）企业为</w:t>
      </w:r>
      <w:r>
        <w:rPr>
          <w:rFonts w:hint="eastAsia" w:ascii="宋体" w:hAnsi="宋体"/>
          <w:color w:val="000000" w:themeColor="text1"/>
          <w:sz w:val="24"/>
          <w:highlight w:val="none"/>
          <w:u w:val="single"/>
          <w14:textFill>
            <w14:solidFill>
              <w14:schemeClr w14:val="tx1"/>
            </w14:solidFill>
          </w14:textFill>
        </w:rPr>
        <w:t xml:space="preserve">（企业名称）</w:t>
      </w:r>
      <w:r>
        <w:rPr>
          <w:rFonts w:hint="eastAsia" w:ascii="宋体" w:hAnsi="宋体"/>
          <w:color w:val="000000" w:themeColor="text1"/>
          <w:sz w:val="24"/>
          <w:highlight w:val="none"/>
          <w14:textFill>
            <w14:solidFill>
              <w14:schemeClr w14:val="tx1"/>
            </w14:solidFill>
          </w14:textFill>
        </w:rPr>
        <w:t xml:space="preserve">，从业人员</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人，营业收入为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万元，资产总额为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万元，属于</w:t>
      </w:r>
      <w:r>
        <w:rPr>
          <w:rFonts w:hint="eastAsia" w:ascii="宋体" w:hAnsi="宋体"/>
          <w:color w:val="000000" w:themeColor="text1"/>
          <w:sz w:val="24"/>
          <w:highlight w:val="none"/>
          <w:u w:val="single"/>
          <w14:textFill>
            <w14:solidFill>
              <w14:schemeClr w14:val="tx1"/>
            </w14:solidFill>
          </w14:textFill>
        </w:rPr>
        <w:t xml:space="preserve">（中型企业、小型企业、微型企业）</w:t>
      </w:r>
      <w:r>
        <w:rPr>
          <w:rFonts w:hint="eastAsia" w:ascii="宋体" w:hAnsi="宋体"/>
          <w:color w:val="000000" w:themeColor="text1"/>
          <w:sz w:val="24"/>
          <w:highlight w:val="none"/>
          <w14:textFill>
            <w14:solidFill>
              <w14:schemeClr w14:val="tx1"/>
            </w14:solidFill>
          </w14:textFill>
        </w:rPr>
        <w:t xml:space="preserve">；</w:t>
      </w:r>
      <w:r/>
    </w:p>
    <w:p>
      <w:pPr>
        <w:pStyle w:val="77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本企业对上述声明内容的真实性负责。如有虚假，将依法承担相应责任。</w:t>
      </w:r>
      <w:r/>
    </w:p>
    <w:p>
      <w:pPr>
        <w:ind w:firstLine="84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84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51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供应商（盖章）：</w:t>
      </w:r>
      <w:r/>
    </w:p>
    <w:p>
      <w:pPr>
        <w:ind w:firstLine="5280"/>
        <w:spacing w:line="360" w:lineRule="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年    月    日</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说明：</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1.从业人员、营业收入、资产总额填报上一年度数据，无上一年度数据的新成立企业可不填报；</w:t>
      </w:r>
      <w:r/>
    </w:p>
    <w:p>
      <w:pPr>
        <w:ind w:firstLine="480"/>
        <w:spacing w:line="360" w:lineRule="auto"/>
        <w:tabs>
          <w:tab w:val="left" w:pos="840"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2.本声明为承诺制，若中标后中小企业声明函随中标公告一起挂网公示。</w:t>
      </w:r>
      <w:r/>
    </w:p>
    <w:p>
      <w:pPr>
        <w:rPr>
          <w:rFonts w:ascii="黑体" w:hAnsi="宋体" w:eastAsia="黑体"/>
          <w:bCs/>
          <w:color w:val="000000" w:themeColor="text1"/>
          <w:sz w:val="24"/>
          <w:szCs w:val="24"/>
          <w:highlight w:val="none"/>
          <w14:textFill>
            <w14:solidFill>
              <w14:schemeClr w14:val="tx1"/>
            </w14:solidFill>
          </w14:textFill>
        </w:rPr>
        <w:outlineLvl w:val="0"/>
      </w:pPr>
      <w:r>
        <w:rPr>
          <w:rFonts w:hint="eastAsia" w:ascii="黑体" w:hAnsi="黑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（十一）残疾人福利性单位声明函（格式）</w:t>
      </w:r>
      <w:r/>
    </w:p>
    <w:p>
      <w:pPr>
        <w:spacing w:line="588" w:lineRule="exact"/>
        <w:rPr>
          <w:rFonts w:ascii="仿宋_GB2312" w:eastAsia="仿宋_GB2312"/>
          <w:b/>
          <w:color w:val="000000" w:themeColor="text1"/>
          <w:spacing w:val="6"/>
          <w:sz w:val="30"/>
          <w:szCs w:val="30"/>
          <w:highlight w:val="none"/>
          <w14:textFill>
            <w14:solidFill>
              <w14:schemeClr w14:val="tx1"/>
            </w14:solidFill>
          </w14:textFill>
        </w:rPr>
      </w:pPr>
      <w:r>
        <w:rPr>
          <w:rFonts w:ascii="仿宋_GB2312" w:eastAsia="仿宋_GB2312"/>
          <w:b/>
          <w:color w:val="000000" w:themeColor="text1"/>
          <w:spacing w:val="6"/>
          <w:sz w:val="30"/>
          <w:szCs w:val="30"/>
          <w:highlight w:val="none"/>
          <w14:textFill>
            <w14:solidFill>
              <w14:schemeClr w14:val="tx1"/>
            </w14:solidFill>
          </w14:textFill>
        </w:rPr>
      </w:r>
      <w:r/>
    </w:p>
    <w:p>
      <w:pPr>
        <w:ind w:firstLine="560"/>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504"/>
        <w:spacing w:line="580" w:lineRule="exact"/>
        <w:rPr>
          <w:rFonts w:ascii="宋体" w:hAnsi="宋体"/>
          <w:color w:val="000000" w:themeColor="text1"/>
          <w:spacing w:val="6"/>
          <w:sz w:val="24"/>
          <w:szCs w:val="24"/>
          <w:highlight w:val="none"/>
          <w14:textFill>
            <w14:solidFill>
              <w14:schemeClr w14:val="tx1"/>
            </w14:solidFill>
          </w14:textFill>
        </w:rPr>
      </w:pPr>
      <w:r>
        <w:rPr>
          <w:rFonts w:hint="eastAsia" w:ascii="宋体" w:hAnsi="宋体"/>
          <w:color w:val="000000" w:themeColor="text1"/>
          <w:spacing w:val="6"/>
          <w:sz w:val="24"/>
          <w:szCs w:val="24"/>
          <w:highlight w:val="none"/>
          <w14:textFill>
            <w14:solidFill>
              <w14:schemeClr w14:val="tx1"/>
            </w14:solidFill>
          </w14:textFill>
        </w:rPr>
        <w:t xml:space="preserve">                                     投标人（盖章）：</w:t>
      </w:r>
      <w:r/>
    </w:p>
    <w:p>
      <w:pPr>
        <w:ind w:firstLine="52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日  期：</w:t>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pStyle w:val="797"/>
        <w:jc w:val="both"/>
        <w:spacing w:before="15" w:beforeAutospacing="0" w:after="15" w:afterAutospacing="0"/>
        <w:shd w:val="clear" w:color="auto" w:fill="ffffff"/>
        <w:rPr>
          <w:rFonts w:ascii="黑体" w:hAnsi="宋体" w:eastAsia="黑体"/>
          <w:bCs/>
          <w:color w:val="000000" w:themeColor="text1"/>
          <w:highlight w:val="none"/>
          <w:lang w:eastAsia="zh-CN"/>
          <w14:textFill>
            <w14:solidFill>
              <w14:schemeClr w14:val="tx1"/>
            </w14:solidFill>
          </w14:textFill>
        </w:rPr>
      </w:pPr>
      <w:r>
        <w:rPr>
          <w:rFonts w:ascii="黑体" w:hAnsi="宋体" w:eastAsia="黑体"/>
          <w:bCs/>
          <w:color w:val="000000" w:themeColor="text1"/>
          <w:highlight w:val="none"/>
          <w:lang w:eastAsia="zh-CN"/>
          <w14:textFill>
            <w14:solidFill>
              <w14:schemeClr w14:val="tx1"/>
            </w14:solidFill>
          </w14:textFill>
        </w:rPr>
      </w:r>
      <w:r/>
    </w:p>
    <w:p>
      <w:pPr>
        <w:jc w:val="left"/>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jc w:val="left"/>
        <w:rPr>
          <w:rFonts w:ascii="黑体" w:hAnsi="黑体" w:eastAsia="黑体"/>
          <w:color w:val="000000" w:themeColor="text1"/>
          <w:sz w:val="24"/>
          <w:szCs w:val="24"/>
          <w:highlight w:val="none"/>
          <w14:textFill>
            <w14:solidFill>
              <w14:schemeClr w14:val="tx1"/>
            </w14:solidFill>
          </w14:textFill>
        </w:rPr>
      </w:pPr>
      <w:r>
        <w:rPr>
          <w:rFonts w:hint="eastAsia" w:ascii="黑体" w:hAnsi="黑体" w:eastAsia="黑体"/>
          <w:color w:val="000000" w:themeColor="text1"/>
          <w:sz w:val="24"/>
          <w:szCs w:val="24"/>
          <w:highlight w:val="none"/>
          <w14:textFill>
            <w14:solidFill>
              <w14:schemeClr w14:val="tx1"/>
            </w14:solidFill>
          </w14:textFill>
        </w:rPr>
        <w:t xml:space="preserve">附1：</w:t>
      </w:r>
      <w:r/>
    </w:p>
    <w:p>
      <w:pPr>
        <w:jc w:val="left"/>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jc w:val="center"/>
        <w:rPr>
          <w:rFonts w:ascii="黑体" w:hAnsi="黑体" w:eastAsia="黑体"/>
          <w:b/>
          <w:color w:val="000000" w:themeColor="text1"/>
          <w:sz w:val="36"/>
          <w:szCs w:val="36"/>
          <w:highlight w:val="none"/>
          <w14:textFill>
            <w14:solidFill>
              <w14:schemeClr w14:val="tx1"/>
            </w14:solidFill>
          </w14:textFill>
        </w:rPr>
      </w:pPr>
      <w:r>
        <w:rPr>
          <w:rFonts w:hint="eastAsia" w:ascii="黑体" w:hAnsi="黑体" w:eastAsia="黑体"/>
          <w:b/>
          <w:color w:val="000000" w:themeColor="text1"/>
          <w:sz w:val="36"/>
          <w:szCs w:val="36"/>
          <w:highlight w:val="none"/>
          <w14:textFill>
            <w14:solidFill>
              <w14:schemeClr w14:val="tx1"/>
            </w14:solidFill>
          </w14:textFill>
        </w:rPr>
        <w:t xml:space="preserve">政府采购履约担保函（项目用）</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编号：</w:t>
      </w:r>
      <w:r/>
    </w:p>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（采购人）：</w:t>
      </w:r>
      <w:r/>
    </w:p>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鉴于你方与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（以下简称供应商）于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年</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月</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日签订编号为   的《           政府采购合同》（以下简称“主合同”），且依据该合同的约定，供应商应在</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年</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月</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一、保证责任的情形及保证金额</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（一）在供应商出现下列情形之一时，我方承担保证责任：</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1.将中标项目转让给他人，或者在投标文件中未说明，且未经采购招标机构同意，将中标项目分包给他人的；</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2.主合同约定的应当缴纳履约保证金的情形： </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（1）未按主合同约定的质量、数量和期限供应货物/提供服务/完成工程的；</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（二）我方的保证范围是主合同约定的合同价款总额的</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%数额为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元（大写</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），币种为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。（即主合同履约保证金金额）</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二、保证的方式及保证期间</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我方保证的方式为：连带责任保证。</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我方保证的期间为：自本合同生效之日起至供应商按照主合同约定的供货/完工期限届满后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日内。</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如果供应商未按主合同约定向贵方供应货物/提供服务/完成工程的，由我方在保证金额内向你方支付上述款项。</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三、承担保证责任的程序</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如果你方与供应商因货物质量问题产生争议，你方还需同时提供</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2.我方收到你方的书面索赔通知及相应证明材料，在</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工作日内进行核定后按照本保函的承诺承担保证责任。</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四、保证责任的终止</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保证期间届满你方未向我方书面主张保证责任的，自保证期间届满次日起，我方保证责任自动终止。保证期间届满前，主合同约定的货物\工程\服务全部验收合格的，自验收合格之日起，我方保证责任自动终止。</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3.按照法律法规的规定或出现应终止我方保证责任的其他情形的，我方在本保函项下的保证责任亦终止。</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你方与供应商修改主合同，加重我方保证责任的，我方对加重部分不承担保证责任，但该等修改事先经我方书面同意的除外；你方与供应商修改主合同的履行期限，我方保证期间仍依修改前的履行期限计算，但该等修改事先经我方书面同意的除外。</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五、免责条款</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1.因你方违反主合同约定致使供应商不能履行义务的，我方不承担保证责任。</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3.因不可抗力造成供应商不能履行供货义务的，我方不承担保证责任。</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六、争议的解决</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因本保函发生的纠纷，由你我双方协商解决，协商不成的，通过诉讼程序解决，诉讼管辖地法院为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法院。</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七、保函的生效</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本保函自我方加盖公章之日起生效。</w:t>
      </w:r>
      <w:r/>
    </w:p>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保证人：（公章）</w:t>
      </w:r>
      <w:r/>
    </w:p>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                   </w:t>
      </w:r>
      <w:r/>
    </w:p>
    <w:p>
      <w:pPr>
        <w:rPr>
          <w:rFonts w:ascii="宋体" w:hAnsi="宋体"/>
          <w:color w:val="000000" w:themeColor="text1"/>
          <w:sz w:val="24"/>
          <w:szCs w:val="24"/>
          <w:highlight w:val="none"/>
          <w14:textFill>
            <w14:solidFill>
              <w14:schemeClr w14:val="tx1"/>
            </w14:solidFill>
          </w14:textFill>
        </w:rPr>
        <w:outlineLvl w:val="0"/>
      </w:pPr>
      <w:r>
        <w:rPr>
          <w:rFonts w:hint="eastAsia" w:ascii="宋体" w:hAnsi="宋体"/>
          <w:color w:val="000000" w:themeColor="text1"/>
          <w:sz w:val="24"/>
          <w:szCs w:val="24"/>
          <w:highlight w:val="none"/>
          <w14:textFill>
            <w14:solidFill>
              <w14:schemeClr w14:val="tx1"/>
            </w14:solidFill>
          </w14:textFill>
        </w:rPr>
        <w:t xml:space="preserve">                                                        年     月      日</w:t>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w:t>
      </w:r>
      <w:r/>
    </w:p>
    <w:p>
      <w:pPr>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rPr>
          <w:rFonts w:ascii="黑体" w:eastAsia="黑体"/>
          <w:color w:val="000000" w:themeColor="text1"/>
          <w:sz w:val="24"/>
          <w:szCs w:val="24"/>
          <w:highlight w:val="none"/>
          <w14:textFill>
            <w14:solidFill>
              <w14:schemeClr w14:val="tx1"/>
            </w14:solidFill>
          </w14:textFill>
        </w:rPr>
      </w:pPr>
      <w:r>
        <w:rPr>
          <w:rFonts w:hint="eastAsia" w:ascii="黑体" w:hAnsi="黑体" w:eastAsia="黑体"/>
          <w:color w:val="000000" w:themeColor="text1"/>
          <w:sz w:val="24"/>
          <w:szCs w:val="24"/>
          <w:highlight w:val="none"/>
          <w14:textFill>
            <w14:solidFill>
              <w14:schemeClr w14:val="tx1"/>
            </w14:solidFill>
          </w14:textFill>
        </w:rPr>
        <w:t xml:space="preserve">附</w:t>
      </w:r>
      <w:r>
        <w:rPr>
          <w:rFonts w:hint="eastAsia" w:ascii="黑体" w:eastAsia="黑体"/>
          <w:color w:val="000000" w:themeColor="text1"/>
          <w:sz w:val="24"/>
          <w:szCs w:val="24"/>
          <w:highlight w:val="none"/>
          <w14:textFill>
            <w14:solidFill>
              <w14:schemeClr w14:val="tx1"/>
            </w14:solidFill>
          </w14:textFill>
        </w:rPr>
        <w:t xml:space="preserve">2：</w:t>
      </w:r>
      <w:r/>
    </w:p>
    <w:p>
      <w:pPr>
        <w:rPr>
          <w:rFonts w:ascii="黑体" w:eastAsia="黑体"/>
          <w:color w:val="000000" w:themeColor="text1"/>
          <w:sz w:val="24"/>
          <w:szCs w:val="24"/>
          <w:highlight w:val="none"/>
          <w14:textFill>
            <w14:solidFill>
              <w14:schemeClr w14:val="tx1"/>
            </w14:solidFill>
          </w14:textFill>
        </w:rPr>
      </w:pPr>
      <w:r>
        <w:rPr>
          <w:rFonts w:ascii="黑体" w:eastAsia="黑体"/>
          <w:color w:val="000000" w:themeColor="text1"/>
          <w:sz w:val="24"/>
          <w:szCs w:val="24"/>
          <w:highlight w:val="none"/>
          <w14:textFill>
            <w14:solidFill>
              <w14:schemeClr w14:val="tx1"/>
            </w14:solidFill>
          </w14:textFill>
        </w:rPr>
      </w:r>
      <w:r/>
    </w:p>
    <w:p>
      <w:pPr>
        <w:jc w:val="center"/>
        <w:rPr>
          <w:rFonts w:ascii="黑体" w:hAnsi="黑体" w:eastAsia="黑体"/>
          <w:b/>
          <w:color w:val="000000" w:themeColor="text1"/>
          <w:sz w:val="36"/>
          <w:szCs w:val="36"/>
          <w:highlight w:val="none"/>
          <w14:textFill>
            <w14:solidFill>
              <w14:schemeClr w14:val="tx1"/>
            </w14:solidFill>
          </w14:textFill>
        </w:rPr>
      </w:pPr>
      <w:r>
        <w:rPr>
          <w:rFonts w:hint="eastAsia" w:ascii="黑体" w:hAnsi="黑体" w:eastAsia="黑体"/>
          <w:b/>
          <w:color w:val="000000" w:themeColor="text1"/>
          <w:sz w:val="36"/>
          <w:szCs w:val="36"/>
          <w:highlight w:val="none"/>
          <w14:textFill>
            <w14:solidFill>
              <w14:schemeClr w14:val="tx1"/>
            </w14:solidFill>
          </w14:textFill>
        </w:rPr>
        <w:t xml:space="preserve">无锡市政府采购合同融资政策告知函</w:t>
      </w:r>
      <w:r/>
    </w:p>
    <w:p>
      <w:pPr>
        <w:spacing w:line="58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w:t>
      </w:r>
      <w:r/>
    </w:p>
    <w:p>
      <w:pPr>
        <w:spacing w:line="580" w:lineRule="exact"/>
        <w:rPr>
          <w:rFonts w:asci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各供应商：</w:t>
      </w:r>
      <w:r/>
    </w:p>
    <w:p>
      <w:pPr>
        <w:ind w:firstLine="480"/>
        <w:spacing w:line="580" w:lineRule="exact"/>
        <w:rPr>
          <w:rFonts w:asci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欢迎贵公司参与无锡市政府采购活动！</w:t>
      </w:r>
      <w:r/>
    </w:p>
    <w:p>
      <w:pPr>
        <w:ind w:firstLine="480"/>
        <w:spacing w:line="580" w:lineRule="exact"/>
        <w:rPr>
          <w:rFonts w:asci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w:t>
      </w:r>
      <w:r>
        <w:rPr>
          <w:rFonts w:ascii="宋体" w:hAnsi="宋体" w:cs="宋体"/>
          <w:color w:val="000000" w:themeColor="text1"/>
          <w:sz w:val="24"/>
          <w:szCs w:val="24"/>
          <w:highlight w:val="none"/>
          <w14:textFill>
            <w14:solidFill>
              <w14:schemeClr w14:val="tx1"/>
            </w14:solidFill>
          </w14:textFill>
        </w:rPr>
        <w:t xml:space="preserve">2020</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17</w:t>
      </w:r>
      <w:r>
        <w:rPr>
          <w:rFonts w:hint="eastAsia" w:ascii="宋体" w:hAnsi="宋体" w:cs="宋体"/>
          <w:color w:val="000000" w:themeColor="text1"/>
          <w:sz w:val="24"/>
          <w:szCs w:val="24"/>
          <w:highlight w:val="none"/>
          <w14:textFill>
            <w14:solidFill>
              <w14:schemeClr w14:val="tx1"/>
            </w14:solidFill>
          </w14:textFill>
        </w:rPr>
        <w:t xml:space="preserve">号）及《关于进一步推进政府采购合同融资工作的通知》（锡财购〔</w:t>
      </w:r>
      <w:r>
        <w:rPr>
          <w:rFonts w:ascii="宋体" w:hAnsi="宋体" w:cs="宋体"/>
          <w:color w:val="000000" w:themeColor="text1"/>
          <w:sz w:val="24"/>
          <w:szCs w:val="24"/>
          <w:highlight w:val="none"/>
          <w14:textFill>
            <w14:solidFill>
              <w14:schemeClr w14:val="tx1"/>
            </w14:solidFill>
          </w14:textFill>
        </w:rPr>
        <w:t xml:space="preserve">2022</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号）的文件精神，按照双方自愿的原则提供便捷、优惠的贷款服务。</w:t>
      </w:r>
      <w:r/>
    </w:p>
    <w:p>
      <w:pPr>
        <w:ind w:firstLine="480"/>
        <w:spacing w:line="580" w:lineRule="exact"/>
        <w:rPr>
          <w:rFonts w:asci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贷款渠道和提供贷款的金融机构，可在无锡政府采购网无锡市政府采购交易管理一体化系统建设的“政采贷”平台查询联系。</w:t>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w:t>
      </w:r>
      <w:r/>
    </w:p>
    <w:p>
      <w:pPr>
        <w:spacing w:line="400" w:lineRule="exact"/>
        <w:rPr>
          <w:rFonts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 </w:t>
      </w:r>
      <w:r/>
    </w:p>
    <w:p>
      <w:pPr>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spacing w:line="400" w:lineRule="exact"/>
        <w:rPr>
          <w:rFonts w:ascii="宋体"/>
          <w:b/>
          <w:color w:val="000000" w:themeColor="text1"/>
          <w:sz w:val="30"/>
          <w:szCs w:val="30"/>
          <w:highlight w:val="none"/>
          <w14:textFill>
            <w14:solidFill>
              <w14:schemeClr w14:val="tx1"/>
            </w14:solidFill>
          </w14:textFill>
        </w:rPr>
      </w:pPr>
      <w:r>
        <w:rPr>
          <w:rFonts w:ascii="宋体"/>
          <w:b/>
          <w:color w:val="000000" w:themeColor="text1"/>
          <w:sz w:val="30"/>
          <w:szCs w:val="30"/>
          <w:highlight w:val="none"/>
          <w14:textFill>
            <w14:solidFill>
              <w14:schemeClr w14:val="tx1"/>
            </w14:solidFill>
          </w14:textFill>
        </w:rPr>
      </w:r>
      <w:r/>
    </w:p>
    <w:sectPr>
      <w:footerReference w:type="default" r:id="rId11"/>
      <w:footerReference w:type="first" r:id="rId12"/>
      <w:footnotePr/>
      <w:endnotePr/>
      <w:type w:val="nextPage"/>
      <w:pgSz w:w="11906" w:h="16838" w:orient="portrait"/>
      <w:pgMar w:top="1134" w:right="1133" w:bottom="993" w:left="1418" w:header="624"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Cambria Math">
    <w:panose1 w:val="02040503050406030204"/>
  </w:font>
  <w:font w:name="华文新魏">
    <w:panose1 w:val="02010800040101010101"/>
  </w:font>
  <w:font w:name="Wingdings">
    <w:panose1 w:val="05000000000000000000"/>
  </w:font>
  <w:font w:name="華康中楷體">
    <w:panose1 w:val="020B0503020202020204"/>
  </w:font>
  <w:font w:name="Tahoma">
    <w:panose1 w:val="020B0604030504040204"/>
  </w:font>
  <w:font w:name="Helvetica Neue">
    <w:panose1 w:val="020B0503020202020204"/>
  </w:font>
  <w:font w:name="Calibri">
    <w:panose1 w:val="020F0502020204030204"/>
  </w:font>
  <w:font w:name="Courier New">
    <w:panose1 w:val="02070309020205020404"/>
  </w:font>
  <w:font w:name="华文细黑">
    <w:panose1 w:val="02010600040101010101"/>
  </w:font>
  <w:font w:name="华文中宋">
    <w:panose1 w:val="02010600040101010101"/>
  </w:font>
  <w:font w:name="仿宋_GB2312">
    <w:panose1 w:val="02010609060101010101"/>
  </w:font>
  <w:font w:name="Verdana">
    <w:panose1 w:val="020B0604030504040204"/>
  </w:font>
  <w:font w:name="黑体">
    <w:panose1 w:val="02010609060101010101"/>
  </w:font>
  <w:font w:name="Cambria">
    <w:panose1 w:val="02040503050406030204"/>
  </w:font>
  <w:font w:name="楷体_GB2312">
    <w:panose1 w:val="02010609060101010101"/>
  </w:font>
  <w:font w:name="Arial Unicode MS">
    <w:panose1 w:val="020B0604020202020204"/>
  </w:font>
  <w:font w:name="华文宋体">
    <w:panose1 w:val="0201060004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rPr>
        <w:rStyle w:val="804"/>
      </w:rPr>
      <w:framePr w:wrap="around" w:vAnchor="text" w:hAnchor="margin" w:xAlign="center" w:y="1"/>
    </w:pPr>
    <w:r>
      <w:rPr>
        <w:rStyle w:val="804"/>
      </w:rPr>
      <w:fldChar w:fldCharType="begin"/>
    </w:r>
    <w:r>
      <w:rPr>
        <w:rStyle w:val="804"/>
      </w:rPr>
      <w:instrText xml:space="preserve">PAGE  </w:instrText>
    </w:r>
    <w:r>
      <w:rPr>
        <w:rStyle w:val="804"/>
      </w:rPr>
      <w:fldChar w:fldCharType="separate"/>
    </w:r>
    <w:r>
      <w:rPr>
        <w:rStyle w:val="804"/>
      </w:rPr>
      <w:t xml:space="preserve">1</w:t>
    </w:r>
    <w:r>
      <w:rPr>
        <w:rStyle w:val="804"/>
      </w:rPr>
      <w:fldChar w:fldCharType="end"/>
    </w:r>
    <w:r/>
  </w:p>
  <w:p>
    <w:pPr>
      <w:pStyle w:val="784"/>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4"/>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4"/>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both"/>
      <w:rPr>
        <w:rFonts w:ascii="华文新魏" w:eastAsia="华文新魏"/>
        <w:b/>
        <w:sz w:val="21"/>
        <w:szCs w:val="21"/>
      </w:rPr>
    </w:pPr>
    <w:r>
      <w:rPr>
        <w:rFonts w:hint="eastAsia" w:ascii="华文新魏" w:eastAsia="华文新魏"/>
        <w:b/>
        <w:sz w:val="21"/>
        <w:szCs w:val="21"/>
      </w:rPr>
      <w:t xml:space="preserve">JSZC-320200-HYFW-G2026-0007    无锡市儿童福利院食堂食材配送项目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11"/>
      <w:isLgl w:val="false"/>
      <w:suff w:val="space"/>
      <w:lvlText w:val=""/>
      <w:lvlJc w:val="left"/>
      <w:pPr>
        <w:ind w:left="420" w:hanging="420"/>
        <w:tabs>
          <w:tab w:val="left" w:pos="420" w:leader="none"/>
        </w:tabs>
      </w:pPr>
      <w:rPr>
        <w:rFonts w:ascii="Wingdings" w:hAnsi="Wingdings"/>
      </w:rPr>
    </w:lvl>
    <w:lvl w:ilvl="1">
      <w:start w:val="1"/>
      <w:numFmt w:val="bullet"/>
      <w:isLgl w:val="false"/>
      <w:suff w:val="space"/>
      <w:lvlText w:val=""/>
      <w:lvlJc w:val="left"/>
      <w:pPr>
        <w:ind w:left="3165" w:hanging="420"/>
        <w:tabs>
          <w:tab w:val="left" w:pos="3165" w:leader="none"/>
        </w:tabs>
      </w:pPr>
      <w:rPr>
        <w:rFonts w:ascii="Wingdings" w:hAnsi="Wingdings"/>
      </w:rPr>
    </w:lvl>
    <w:lvl w:ilvl="2">
      <w:start w:val="1"/>
      <w:numFmt w:val="bullet"/>
      <w:isLgl w:val="false"/>
      <w:suff w:val="space"/>
      <w:lvlText w:val=""/>
      <w:lvlJc w:val="left"/>
      <w:pPr>
        <w:ind w:left="3585" w:hanging="420"/>
        <w:tabs>
          <w:tab w:val="left" w:pos="3585" w:leader="none"/>
        </w:tabs>
      </w:pPr>
      <w:rPr>
        <w:rFonts w:ascii="Wingdings" w:hAnsi="Wingdings"/>
      </w:rPr>
    </w:lvl>
    <w:lvl w:ilvl="3">
      <w:start w:val="1"/>
      <w:numFmt w:val="bullet"/>
      <w:isLgl w:val="false"/>
      <w:suff w:val="space"/>
      <w:lvlText w:val=""/>
      <w:lvlJc w:val="left"/>
      <w:pPr>
        <w:ind w:left="4005" w:hanging="420"/>
        <w:tabs>
          <w:tab w:val="left" w:pos="4005" w:leader="none"/>
        </w:tabs>
      </w:pPr>
      <w:rPr>
        <w:rFonts w:ascii="Wingdings" w:hAnsi="Wingdings"/>
      </w:rPr>
    </w:lvl>
    <w:lvl w:ilvl="4">
      <w:start w:val="1"/>
      <w:numFmt w:val="bullet"/>
      <w:isLgl w:val="false"/>
      <w:suff w:val="space"/>
      <w:lvlText w:val=""/>
      <w:lvlJc w:val="left"/>
      <w:pPr>
        <w:ind w:left="4425" w:hanging="420"/>
        <w:tabs>
          <w:tab w:val="left" w:pos="4425" w:leader="none"/>
        </w:tabs>
      </w:pPr>
      <w:rPr>
        <w:rFonts w:ascii="Wingdings" w:hAnsi="Wingdings"/>
      </w:rPr>
    </w:lvl>
    <w:lvl w:ilvl="5">
      <w:start w:val="1"/>
      <w:numFmt w:val="bullet"/>
      <w:isLgl w:val="false"/>
      <w:suff w:val="space"/>
      <w:lvlText w:val=""/>
      <w:lvlJc w:val="left"/>
      <w:pPr>
        <w:ind w:left="4845" w:hanging="420"/>
        <w:tabs>
          <w:tab w:val="left" w:pos="4845" w:leader="none"/>
        </w:tabs>
      </w:pPr>
      <w:rPr>
        <w:rFonts w:ascii="Wingdings" w:hAnsi="Wingdings"/>
      </w:rPr>
    </w:lvl>
    <w:lvl w:ilvl="6">
      <w:start w:val="1"/>
      <w:numFmt w:val="bullet"/>
      <w:isLgl w:val="false"/>
      <w:suff w:val="space"/>
      <w:lvlText w:val=""/>
      <w:lvlJc w:val="left"/>
      <w:pPr>
        <w:ind w:left="5265" w:hanging="420"/>
        <w:tabs>
          <w:tab w:val="left" w:pos="5265" w:leader="none"/>
        </w:tabs>
      </w:pPr>
      <w:rPr>
        <w:rFonts w:ascii="Wingdings" w:hAnsi="Wingdings"/>
      </w:rPr>
    </w:lvl>
    <w:lvl w:ilvl="7">
      <w:start w:val="1"/>
      <w:numFmt w:val="bullet"/>
      <w:isLgl w:val="false"/>
      <w:suff w:val="space"/>
      <w:lvlText w:val=""/>
      <w:lvlJc w:val="left"/>
      <w:pPr>
        <w:ind w:left="5685" w:hanging="420"/>
        <w:tabs>
          <w:tab w:val="left" w:pos="5685" w:leader="none"/>
        </w:tabs>
      </w:pPr>
      <w:rPr>
        <w:rFonts w:ascii="Wingdings" w:hAnsi="Wingdings"/>
      </w:rPr>
    </w:lvl>
    <w:lvl w:ilvl="8">
      <w:start w:val="1"/>
      <w:numFmt w:val="bullet"/>
      <w:isLgl w:val="false"/>
      <w:suff w:val="space"/>
      <w:lvlText w:val=""/>
      <w:lvlJc w:val="left"/>
      <w:pPr>
        <w:ind w:left="6105" w:hanging="420"/>
        <w:tabs>
          <w:tab w:val="left" w:pos="6105" w:leader="none"/>
        </w:tabs>
      </w:pPr>
      <w:rPr>
        <w:rFonts w:ascii="Wingdings" w:hAnsi="Wingdings"/>
      </w:rPr>
    </w:lvl>
  </w:abstractNum>
  <w:abstractNum w:abstractNumId="1">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lvl>
    <w:lvl w:ilvl="2">
      <w:start w:val="1"/>
      <w:numFmt w:val="decimal"/>
      <w:isLgl w:val="false"/>
      <w:suff w:val="tab"/>
      <w:lvlText w:val="%3."/>
      <w:lvlJc w:val="left"/>
      <w:pPr>
        <w:ind w:left="1740" w:hanging="900"/>
        <w:tabs>
          <w:tab w:val="left" w:pos="1740" w:leader="none"/>
        </w:tabs>
      </w:pPr>
      <w:rPr>
        <w:rFonts w:hint="eastAsia"/>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japaneseCounting"/>
      <w:isLgl w:val="false"/>
      <w:suff w:val="tab"/>
      <w:lvlText w:val="%7."/>
      <w:lvlJc w:val="left"/>
      <w:pPr>
        <w:ind w:left="2910" w:hanging="390"/>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upperLetter"/>
      <w:pStyle w:val="763"/>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8">
    <w:name w:val="Plain Table 1"/>
    <w:basedOn w:val="7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7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7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2"/>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3"/>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basedOn w:val="7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5 Dark"/>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6 Colorful"/>
    <w:basedOn w:val="7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9">
    <w:name w:val="Grid Table 7 Colorful"/>
    <w:basedOn w:val="7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List Table 1 Light"/>
    <w:basedOn w:val="7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name w:val="List Table 2"/>
    <w:basedOn w:val="7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2">
    <w:name w:val="List Table 3"/>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4"/>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5 Dark"/>
    <w:basedOn w:val="7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6 Colorful"/>
    <w:basedOn w:val="7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6">
    <w:name w:val="List Table 7 Colorful"/>
    <w:basedOn w:val="7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7">
    <w:name w:val="TOC Heading"/>
    <w:uiPriority w:val="39"/>
    <w:unhideWhenUsed/>
  </w:style>
  <w:style w:type="paragraph" w:styleId="758" w:default="1">
    <w:name w:val="Normal"/>
    <w:next w:val="770"/>
    <w:uiPriority w:val="0"/>
    <w:qFormat/>
    <w:pPr>
      <w:jc w:val="both"/>
      <w:widowControl w:val="off"/>
    </w:pPr>
    <w:rPr>
      <w:rFonts w:ascii="Times New Roman" w:hAnsi="Times New Roman" w:eastAsia="宋体" w:cs="Times New Roman"/>
      <w:sz w:val="21"/>
      <w:lang w:val="en-US" w:eastAsia="zh-CN" w:bidi="ar-SA"/>
    </w:rPr>
  </w:style>
  <w:style w:type="paragraph" w:styleId="759">
    <w:name w:val="Heading 1"/>
    <w:basedOn w:val="758"/>
    <w:next w:val="758"/>
    <w:link w:val="846"/>
    <w:uiPriority w:val="0"/>
    <w:qFormat/>
    <w:pPr>
      <w:jc w:val="center"/>
      <w:keepNext/>
      <w:outlineLvl w:val="0"/>
    </w:pPr>
    <w:rPr>
      <w:rFonts w:ascii="楷体_GB2312" w:eastAsia="楷体_GB2312"/>
      <w:b/>
      <w:sz w:val="28"/>
    </w:rPr>
  </w:style>
  <w:style w:type="paragraph" w:styleId="760">
    <w:name w:val="Heading 2"/>
    <w:basedOn w:val="758"/>
    <w:next w:val="758"/>
    <w:link w:val="847"/>
    <w:uiPriority w:val="0"/>
    <w:qFormat/>
    <w:pPr>
      <w:jc w:val="center"/>
      <w:keepNext/>
      <w:outlineLvl w:val="1"/>
    </w:pPr>
    <w:rPr>
      <w:rFonts w:ascii="楷体_GB2312" w:eastAsia="楷体_GB2312"/>
      <w:b/>
      <w:bCs/>
      <w:sz w:val="18"/>
    </w:rPr>
  </w:style>
  <w:style w:type="paragraph" w:styleId="761">
    <w:name w:val="Heading 3"/>
    <w:basedOn w:val="758"/>
    <w:next w:val="758"/>
    <w:link w:val="848"/>
    <w:uiPriority w:val="0"/>
    <w:qFormat/>
    <w:pPr>
      <w:jc w:val="center"/>
      <w:keepNext/>
      <w:outlineLvl w:val="2"/>
    </w:pPr>
    <w:rPr>
      <w:rFonts w:eastAsia="楷体_GB2312"/>
      <w:b/>
      <w:bCs/>
      <w:sz w:val="15"/>
    </w:rPr>
  </w:style>
  <w:style w:type="paragraph" w:styleId="762">
    <w:name w:val="Heading 4"/>
    <w:basedOn w:val="758"/>
    <w:next w:val="758"/>
    <w:link w:val="849"/>
    <w:uiPriority w:val="0"/>
    <w:qFormat/>
    <w:pPr>
      <w:jc w:val="center"/>
      <w:keepNext/>
      <w:outlineLvl w:val="3"/>
    </w:pPr>
    <w:rPr>
      <w:rFonts w:eastAsia="楷体_GB2312"/>
      <w:b/>
      <w:bCs/>
      <w:sz w:val="13"/>
    </w:rPr>
  </w:style>
  <w:style w:type="paragraph" w:styleId="763">
    <w:name w:val="Heading 5"/>
    <w:basedOn w:val="758"/>
    <w:next w:val="758"/>
    <w:link w:val="974"/>
    <w:uiPriority w:val="0"/>
    <w:qFormat/>
    <w:pPr>
      <w:numPr>
        <w:ilvl w:val="0"/>
        <w:numId w:val="1"/>
      </w:numPr>
      <w:keepNext/>
      <w:outlineLvl w:val="4"/>
    </w:pPr>
    <w:rPr>
      <w:rFonts w:ascii="楷体_GB2312" w:eastAsia="楷体_GB2312"/>
      <w:bCs/>
      <w:sz w:val="28"/>
    </w:rPr>
  </w:style>
  <w:style w:type="paragraph" w:styleId="764">
    <w:name w:val="Heading 6"/>
    <w:basedOn w:val="758"/>
    <w:next w:val="758"/>
    <w:link w:val="975"/>
    <w:uiPriority w:val="0"/>
    <w:qFormat/>
    <w:pPr>
      <w:keepLines/>
      <w:keepNext/>
      <w:spacing w:before="240" w:after="64" w:line="320" w:lineRule="auto"/>
      <w:outlineLvl w:val="5"/>
    </w:pPr>
    <w:rPr>
      <w:rFonts w:ascii="Cambria" w:hAnsi="Cambria"/>
      <w:b/>
      <w:bCs/>
      <w:sz w:val="24"/>
      <w:szCs w:val="24"/>
    </w:rPr>
  </w:style>
  <w:style w:type="paragraph" w:styleId="765">
    <w:name w:val="Heading 7"/>
    <w:basedOn w:val="758"/>
    <w:next w:val="758"/>
    <w:link w:val="852"/>
    <w:uiPriority w:val="9"/>
    <w:unhideWhenUsed/>
    <w:qFormat/>
    <w:pPr>
      <w:keepLines/>
      <w:keepNext/>
      <w:spacing w:before="320" w:after="200"/>
      <w:outlineLvl w:val="6"/>
    </w:pPr>
    <w:rPr>
      <w:rFonts w:ascii="Arial" w:hAnsi="Arial" w:eastAsia="Arial" w:cs="Arial"/>
      <w:b/>
      <w:bCs/>
      <w:i/>
      <w:iCs/>
      <w:sz w:val="22"/>
      <w:szCs w:val="22"/>
    </w:rPr>
  </w:style>
  <w:style w:type="paragraph" w:styleId="766">
    <w:name w:val="Heading 8"/>
    <w:basedOn w:val="758"/>
    <w:next w:val="758"/>
    <w:link w:val="853"/>
    <w:uiPriority w:val="9"/>
    <w:unhideWhenUsed/>
    <w:qFormat/>
    <w:pPr>
      <w:keepLines/>
      <w:keepNext/>
      <w:spacing w:before="320" w:after="200"/>
      <w:outlineLvl w:val="7"/>
    </w:pPr>
    <w:rPr>
      <w:rFonts w:ascii="Arial" w:hAnsi="Arial" w:eastAsia="Arial" w:cs="Arial"/>
      <w:i/>
      <w:iCs/>
      <w:sz w:val="22"/>
      <w:szCs w:val="22"/>
    </w:rPr>
  </w:style>
  <w:style w:type="paragraph" w:styleId="767">
    <w:name w:val="Heading 9"/>
    <w:basedOn w:val="758"/>
    <w:next w:val="758"/>
    <w:link w:val="854"/>
    <w:uiPriority w:val="9"/>
    <w:unhideWhenUsed/>
    <w:qFormat/>
    <w:pPr>
      <w:keepLines/>
      <w:keepNext/>
      <w:spacing w:before="320" w:after="200"/>
      <w:outlineLvl w:val="8"/>
    </w:pPr>
    <w:rPr>
      <w:rFonts w:ascii="Arial" w:hAnsi="Arial" w:eastAsia="Arial" w:cs="Arial"/>
      <w:i/>
      <w:iCs/>
      <w:szCs w:val="21"/>
    </w:rPr>
  </w:style>
  <w:style w:type="character" w:styleId="768" w:default="1">
    <w:name w:val="Default Paragraph Font"/>
    <w:uiPriority w:val="1"/>
    <w:semiHidden/>
    <w:unhideWhenUsed/>
  </w:style>
  <w:style w:type="table" w:styleId="769" w:default="1">
    <w:name w:val="Normal Table"/>
    <w:uiPriority w:val="99"/>
    <w:semiHidden/>
    <w:unhideWhenUsed/>
    <w:tblPr>
      <w:tblCellMar>
        <w:left w:w="108" w:type="dxa"/>
        <w:top w:w="0" w:type="dxa"/>
        <w:right w:w="108" w:type="dxa"/>
        <w:bottom w:w="0" w:type="dxa"/>
      </w:tblCellMar>
    </w:tblPr>
  </w:style>
  <w:style w:type="paragraph" w:styleId="770">
    <w:name w:val="Body Text"/>
    <w:basedOn w:val="758"/>
    <w:link w:val="976"/>
    <w:uiPriority w:val="0"/>
    <w:qFormat/>
    <w:rPr>
      <w:rFonts w:ascii="华文中宋" w:eastAsia="华文中宋"/>
      <w:bCs/>
      <w:sz w:val="28"/>
    </w:rPr>
  </w:style>
  <w:style w:type="paragraph" w:styleId="771">
    <w:name w:val="toc 7"/>
    <w:basedOn w:val="758"/>
    <w:next w:val="758"/>
    <w:uiPriority w:val="39"/>
    <w:unhideWhenUsed/>
    <w:qFormat/>
    <w:pPr>
      <w:ind w:left="1701"/>
      <w:spacing w:after="57"/>
    </w:pPr>
  </w:style>
  <w:style w:type="paragraph" w:styleId="772">
    <w:name w:val="Normal Indent"/>
    <w:basedOn w:val="758"/>
    <w:link w:val="1066"/>
    <w:uiPriority w:val="0"/>
    <w:qFormat/>
    <w:pPr>
      <w:ind w:firstLine="420"/>
    </w:pPr>
  </w:style>
  <w:style w:type="paragraph" w:styleId="773">
    <w:name w:val="Caption"/>
    <w:basedOn w:val="758"/>
    <w:next w:val="7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4">
    <w:name w:val="Document Map"/>
    <w:basedOn w:val="758"/>
    <w:uiPriority w:val="0"/>
    <w:semiHidden/>
    <w:qFormat/>
    <w:pPr>
      <w:shd w:val="clear" w:color="auto" w:fill="000080"/>
    </w:pPr>
  </w:style>
  <w:style w:type="paragraph" w:styleId="775">
    <w:name w:val="annotation text"/>
    <w:basedOn w:val="758"/>
    <w:link w:val="1059"/>
    <w:uiPriority w:val="99"/>
    <w:qFormat/>
    <w:pPr>
      <w:jc w:val="left"/>
    </w:pPr>
    <w:rPr>
      <w:szCs w:val="24"/>
    </w:rPr>
  </w:style>
  <w:style w:type="paragraph" w:styleId="776">
    <w:name w:val="Body Text Indent"/>
    <w:basedOn w:val="758"/>
    <w:uiPriority w:val="0"/>
    <w:qFormat/>
    <w:pPr>
      <w:ind w:firstLine="576"/>
    </w:pPr>
    <w:rPr>
      <w:b/>
      <w:sz w:val="30"/>
    </w:rPr>
  </w:style>
  <w:style w:type="paragraph" w:styleId="777">
    <w:name w:val="toc 5"/>
    <w:basedOn w:val="758"/>
    <w:next w:val="758"/>
    <w:uiPriority w:val="39"/>
    <w:unhideWhenUsed/>
    <w:qFormat/>
    <w:pPr>
      <w:ind w:left="1134"/>
      <w:spacing w:after="57"/>
    </w:pPr>
  </w:style>
  <w:style w:type="paragraph" w:styleId="778">
    <w:name w:val="toc 3"/>
    <w:basedOn w:val="758"/>
    <w:next w:val="758"/>
    <w:uiPriority w:val="39"/>
    <w:unhideWhenUsed/>
    <w:qFormat/>
    <w:pPr>
      <w:ind w:left="567"/>
      <w:spacing w:after="57"/>
    </w:pPr>
  </w:style>
  <w:style w:type="paragraph" w:styleId="779">
    <w:name w:val="toc 8"/>
    <w:basedOn w:val="758"/>
    <w:next w:val="758"/>
    <w:uiPriority w:val="39"/>
    <w:unhideWhenUsed/>
    <w:qFormat/>
    <w:pPr>
      <w:ind w:left="1984"/>
      <w:spacing w:after="57"/>
    </w:pPr>
  </w:style>
  <w:style w:type="paragraph" w:styleId="780">
    <w:name w:val="Date"/>
    <w:basedOn w:val="758"/>
    <w:next w:val="758"/>
    <w:uiPriority w:val="0"/>
    <w:qFormat/>
    <w:rPr>
      <w:rFonts w:eastAsia="黑体"/>
      <w:b/>
      <w:sz w:val="36"/>
    </w:rPr>
  </w:style>
  <w:style w:type="paragraph" w:styleId="781">
    <w:name w:val="Body Text Indent 2"/>
    <w:basedOn w:val="758"/>
    <w:uiPriority w:val="0"/>
    <w:qFormat/>
    <w:pPr>
      <w:ind w:left="900"/>
    </w:pPr>
    <w:rPr>
      <w:rFonts w:ascii="楷体_GB2312" w:eastAsia="楷体_GB2312"/>
      <w:b/>
      <w:sz w:val="28"/>
    </w:rPr>
  </w:style>
  <w:style w:type="paragraph" w:styleId="782">
    <w:name w:val="endnote text"/>
    <w:basedOn w:val="758"/>
    <w:link w:val="972"/>
    <w:uiPriority w:val="99"/>
    <w:semiHidden/>
    <w:unhideWhenUsed/>
    <w:qFormat/>
    <w:rPr>
      <w:sz w:val="20"/>
    </w:rPr>
  </w:style>
  <w:style w:type="paragraph" w:styleId="783">
    <w:name w:val="Balloon Text"/>
    <w:basedOn w:val="758"/>
    <w:uiPriority w:val="0"/>
    <w:semiHidden/>
    <w:qFormat/>
    <w:rPr>
      <w:sz w:val="18"/>
      <w:szCs w:val="18"/>
    </w:rPr>
  </w:style>
  <w:style w:type="paragraph" w:styleId="784">
    <w:name w:val="Footer"/>
    <w:basedOn w:val="758"/>
    <w:link w:val="977"/>
    <w:uiPriority w:val="99"/>
    <w:qFormat/>
    <w:pPr>
      <w:jc w:val="left"/>
      <w:tabs>
        <w:tab w:val="center" w:pos="4153" w:leader="none"/>
        <w:tab w:val="right" w:pos="8306" w:leader="none"/>
      </w:tabs>
    </w:pPr>
    <w:rPr>
      <w:sz w:val="18"/>
    </w:rPr>
  </w:style>
  <w:style w:type="paragraph" w:styleId="785">
    <w:name w:val="Header"/>
    <w:basedOn w:val="758"/>
    <w:link w:val="862"/>
    <w:uiPriority w:val="99"/>
    <w:qFormat/>
    <w:pPr>
      <w:jc w:val="center"/>
      <w:tabs>
        <w:tab w:val="center" w:pos="4153" w:leader="none"/>
        <w:tab w:val="right" w:pos="8306" w:leader="none"/>
      </w:tabs>
      <w:pBdr>
        <w:bottom w:val="single" w:color="000000" w:sz="6" w:space="1"/>
      </w:pBdr>
    </w:pPr>
    <w:rPr>
      <w:sz w:val="18"/>
    </w:rPr>
  </w:style>
  <w:style w:type="paragraph" w:styleId="786">
    <w:name w:val="toc 1"/>
    <w:basedOn w:val="758"/>
    <w:next w:val="758"/>
    <w:uiPriority w:val="39"/>
    <w:unhideWhenUsed/>
    <w:qFormat/>
    <w:pPr>
      <w:spacing w:after="57"/>
    </w:pPr>
  </w:style>
  <w:style w:type="paragraph" w:styleId="787">
    <w:name w:val="toc 4"/>
    <w:basedOn w:val="758"/>
    <w:next w:val="758"/>
    <w:uiPriority w:val="39"/>
    <w:unhideWhenUsed/>
    <w:qFormat/>
    <w:pPr>
      <w:ind w:left="850"/>
      <w:spacing w:after="57"/>
    </w:pPr>
  </w:style>
  <w:style w:type="paragraph" w:styleId="788">
    <w:name w:val="Subtitle"/>
    <w:basedOn w:val="758"/>
    <w:next w:val="758"/>
    <w:link w:val="857"/>
    <w:uiPriority w:val="11"/>
    <w:qFormat/>
    <w:pPr>
      <w:spacing w:before="200" w:after="200"/>
    </w:pPr>
    <w:rPr>
      <w:sz w:val="24"/>
      <w:szCs w:val="24"/>
    </w:rPr>
  </w:style>
  <w:style w:type="paragraph" w:styleId="789">
    <w:name w:val="footnote text"/>
    <w:basedOn w:val="758"/>
    <w:link w:val="971"/>
    <w:uiPriority w:val="99"/>
    <w:semiHidden/>
    <w:unhideWhenUsed/>
    <w:qFormat/>
    <w:pPr>
      <w:spacing w:after="40"/>
    </w:pPr>
    <w:rPr>
      <w:sz w:val="18"/>
    </w:rPr>
  </w:style>
  <w:style w:type="paragraph" w:styleId="790">
    <w:name w:val="toc 6"/>
    <w:basedOn w:val="758"/>
    <w:next w:val="758"/>
    <w:uiPriority w:val="39"/>
    <w:unhideWhenUsed/>
    <w:qFormat/>
    <w:pPr>
      <w:ind w:left="1417"/>
      <w:spacing w:after="57"/>
    </w:pPr>
  </w:style>
  <w:style w:type="paragraph" w:styleId="791">
    <w:name w:val="Body Text Indent 3"/>
    <w:basedOn w:val="758"/>
    <w:uiPriority w:val="0"/>
    <w:qFormat/>
    <w:pPr>
      <w:ind w:left="359" w:firstLine="359"/>
    </w:pPr>
  </w:style>
  <w:style w:type="paragraph" w:styleId="792">
    <w:name w:val="table of figures"/>
    <w:basedOn w:val="758"/>
    <w:next w:val="758"/>
    <w:uiPriority w:val="99"/>
    <w:unhideWhenUsed/>
    <w:qFormat/>
  </w:style>
  <w:style w:type="paragraph" w:styleId="793">
    <w:name w:val="toc 2"/>
    <w:basedOn w:val="758"/>
    <w:next w:val="758"/>
    <w:uiPriority w:val="39"/>
    <w:unhideWhenUsed/>
    <w:qFormat/>
    <w:pPr>
      <w:ind w:left="283"/>
      <w:spacing w:after="57"/>
    </w:pPr>
  </w:style>
  <w:style w:type="paragraph" w:styleId="794">
    <w:name w:val="toc 9"/>
    <w:basedOn w:val="758"/>
    <w:next w:val="758"/>
    <w:uiPriority w:val="39"/>
    <w:unhideWhenUsed/>
    <w:qFormat/>
    <w:pPr>
      <w:ind w:left="2268"/>
      <w:spacing w:after="57"/>
    </w:pPr>
  </w:style>
  <w:style w:type="paragraph" w:styleId="795">
    <w:name w:val="Body Text 2"/>
    <w:basedOn w:val="758"/>
    <w:link w:val="1069"/>
    <w:uiPriority w:val="0"/>
    <w:qFormat/>
    <w:pPr>
      <w:spacing w:after="120" w:line="480" w:lineRule="auto"/>
    </w:pPr>
  </w:style>
  <w:style w:type="paragraph" w:styleId="796">
    <w:name w:val="HTML Preformatted"/>
    <w:basedOn w:val="758"/>
    <w:link w:val="978"/>
    <w:uiPriority w:val="99"/>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paragraph" w:styleId="797">
    <w:name w:val="Normal (Web)"/>
    <w:basedOn w:val="758"/>
    <w:link w:val="1068"/>
    <w:uiPriority w:val="0"/>
    <w:qFormat/>
    <w:pPr>
      <w:jc w:val="left"/>
      <w:spacing w:before="100" w:beforeAutospacing="1" w:after="100" w:afterAutospacing="1"/>
      <w:widowControl/>
    </w:pPr>
    <w:rPr>
      <w:rFonts w:ascii="Arial Unicode MS" w:hAnsi="Arial Unicode MS" w:eastAsia="Arial Unicode MS"/>
      <w:color w:val="000000"/>
      <w:sz w:val="24"/>
      <w:szCs w:val="24"/>
      <w:lang w:eastAsia="en-US"/>
    </w:rPr>
  </w:style>
  <w:style w:type="paragraph" w:styleId="798">
    <w:name w:val="Title"/>
    <w:basedOn w:val="758"/>
    <w:next w:val="758"/>
    <w:link w:val="856"/>
    <w:uiPriority w:val="10"/>
    <w:qFormat/>
    <w:pPr>
      <w:contextualSpacing/>
      <w:spacing w:before="300" w:after="200"/>
    </w:pPr>
    <w:rPr>
      <w:sz w:val="48"/>
      <w:szCs w:val="48"/>
    </w:rPr>
  </w:style>
  <w:style w:type="paragraph" w:styleId="799">
    <w:name w:val="annotation subject"/>
    <w:basedOn w:val="775"/>
    <w:next w:val="775"/>
    <w:uiPriority w:val="0"/>
    <w:semiHidden/>
    <w:qFormat/>
    <w:rPr>
      <w:b/>
      <w:bCs/>
      <w:szCs w:val="20"/>
    </w:rPr>
  </w:style>
  <w:style w:type="paragraph" w:styleId="800">
    <w:name w:val="Body Text First Indent 2"/>
    <w:basedOn w:val="776"/>
    <w:next w:val="758"/>
    <w:uiPriority w:val="0"/>
    <w:qFormat/>
    <w:pPr>
      <w:ind w:left="420" w:firstLine="420"/>
      <w:spacing w:after="120"/>
    </w:pPr>
    <w:rPr>
      <w:rFonts w:ascii="Cambria" w:hAnsi="Cambria" w:eastAsia="华文细黑"/>
      <w:sz w:val="21"/>
    </w:rPr>
  </w:style>
  <w:style w:type="table" w:styleId="801">
    <w:name w:val="Table Grid"/>
    <w:basedOn w:val="76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2">
    <w:name w:val="Strong"/>
    <w:uiPriority w:val="22"/>
    <w:qFormat/>
    <w:rPr>
      <w:b/>
      <w:bCs/>
    </w:rPr>
  </w:style>
  <w:style w:type="character" w:styleId="803">
    <w:name w:val="endnote reference"/>
    <w:uiPriority w:val="99"/>
    <w:semiHidden/>
    <w:unhideWhenUsed/>
    <w:qFormat/>
    <w:rPr>
      <w:vertAlign w:val="superscript"/>
    </w:rPr>
  </w:style>
  <w:style w:type="character" w:styleId="804">
    <w:name w:val="page number"/>
    <w:uiPriority w:val="0"/>
    <w:qFormat/>
  </w:style>
  <w:style w:type="character" w:styleId="805">
    <w:name w:val="FollowedHyperlink"/>
    <w:uiPriority w:val="0"/>
    <w:qFormat/>
    <w:rPr>
      <w:color w:val="000000"/>
      <w:u w:val="none"/>
    </w:rPr>
  </w:style>
  <w:style w:type="character" w:styleId="806">
    <w:name w:val="HTML Typewriter"/>
    <w:uiPriority w:val="0"/>
    <w:qFormat/>
    <w:rPr>
      <w:rFonts w:ascii="宋体" w:hAnsi="宋体" w:eastAsia="宋体" w:cs="宋体"/>
      <w:sz w:val="24"/>
      <w:szCs w:val="24"/>
    </w:rPr>
  </w:style>
  <w:style w:type="character" w:styleId="807">
    <w:name w:val="Hyperlink"/>
    <w:basedOn w:val="768"/>
    <w:uiPriority w:val="0"/>
    <w:qFormat/>
    <w:rPr>
      <w:color w:val="000000"/>
      <w:u w:val="none"/>
    </w:rPr>
  </w:style>
  <w:style w:type="character" w:styleId="808">
    <w:name w:val="annotation reference"/>
    <w:uiPriority w:val="99"/>
    <w:qFormat/>
    <w:rPr>
      <w:sz w:val="21"/>
      <w:szCs w:val="21"/>
    </w:rPr>
  </w:style>
  <w:style w:type="character" w:styleId="809">
    <w:name w:val="footnote reference"/>
    <w:uiPriority w:val="99"/>
    <w:unhideWhenUsed/>
    <w:qFormat/>
    <w:rPr>
      <w:vertAlign w:val="superscript"/>
    </w:rPr>
  </w:style>
  <w:style w:type="paragraph" w:styleId="810" w:customStyle="1">
    <w:name w:val="正文文本12"/>
    <w:basedOn w:val="758"/>
    <w:next w:val="811"/>
    <w:uiPriority w:val="99"/>
    <w:qFormat/>
    <w:rPr>
      <w:rFonts w:ascii="仿宋_GB2312" w:eastAsia="仿宋_GB2312" w:cs="仿宋_GB2312"/>
      <w:sz w:val="28"/>
      <w:szCs w:val="28"/>
    </w:rPr>
  </w:style>
  <w:style w:type="paragraph" w:styleId="811" w:customStyle="1">
    <w:name w:val="列表1"/>
    <w:basedOn w:val="758"/>
    <w:uiPriority w:val="0"/>
    <w:qFormat/>
    <w:pPr>
      <w:numPr>
        <w:ilvl w:val="0"/>
        <w:numId w:val="2"/>
      </w:numPr>
      <w:spacing w:after="20" w:line="288" w:lineRule="auto"/>
    </w:pPr>
    <w:rPr>
      <w:lang w:val="en-GB"/>
    </w:rPr>
  </w:style>
  <w:style w:type="character" w:styleId="812" w:customStyle="1">
    <w:name w:val="Heading 1 Char"/>
    <w:basedOn w:val="768"/>
    <w:uiPriority w:val="9"/>
    <w:qFormat/>
    <w:rPr>
      <w:rFonts w:ascii="Arial" w:hAnsi="Arial" w:eastAsia="Arial" w:cs="Arial"/>
      <w:sz w:val="40"/>
      <w:szCs w:val="40"/>
    </w:rPr>
  </w:style>
  <w:style w:type="character" w:styleId="813" w:customStyle="1">
    <w:name w:val="Heading 2 Char"/>
    <w:basedOn w:val="768"/>
    <w:uiPriority w:val="9"/>
    <w:qFormat/>
    <w:rPr>
      <w:rFonts w:ascii="Arial" w:hAnsi="Arial" w:eastAsia="Arial" w:cs="Arial"/>
      <w:sz w:val="34"/>
    </w:rPr>
  </w:style>
  <w:style w:type="character" w:styleId="814" w:customStyle="1">
    <w:name w:val="Heading 3 Char"/>
    <w:basedOn w:val="768"/>
    <w:uiPriority w:val="9"/>
    <w:qFormat/>
    <w:rPr>
      <w:rFonts w:ascii="Arial" w:hAnsi="Arial" w:eastAsia="Arial" w:cs="Arial"/>
      <w:sz w:val="30"/>
      <w:szCs w:val="30"/>
    </w:rPr>
  </w:style>
  <w:style w:type="character" w:styleId="815" w:customStyle="1">
    <w:name w:val="Heading 4 Char"/>
    <w:basedOn w:val="768"/>
    <w:uiPriority w:val="9"/>
    <w:qFormat/>
    <w:rPr>
      <w:rFonts w:ascii="Arial" w:hAnsi="Arial" w:eastAsia="Arial" w:cs="Arial"/>
      <w:b/>
      <w:bCs/>
      <w:sz w:val="26"/>
      <w:szCs w:val="26"/>
    </w:rPr>
  </w:style>
  <w:style w:type="character" w:styleId="816" w:customStyle="1">
    <w:name w:val="Heading 7 Char"/>
    <w:basedOn w:val="768"/>
    <w:uiPriority w:val="9"/>
    <w:qFormat/>
    <w:rPr>
      <w:rFonts w:ascii="Arial" w:hAnsi="Arial" w:eastAsia="Arial" w:cs="Arial"/>
      <w:b/>
      <w:bCs/>
      <w:i/>
      <w:iCs/>
      <w:sz w:val="22"/>
      <w:szCs w:val="22"/>
    </w:rPr>
  </w:style>
  <w:style w:type="character" w:styleId="817" w:customStyle="1">
    <w:name w:val="Heading 8 Char"/>
    <w:basedOn w:val="768"/>
    <w:uiPriority w:val="9"/>
    <w:qFormat/>
    <w:rPr>
      <w:rFonts w:ascii="Arial" w:hAnsi="Arial" w:eastAsia="Arial" w:cs="Arial"/>
      <w:i/>
      <w:iCs/>
      <w:sz w:val="22"/>
      <w:szCs w:val="22"/>
    </w:rPr>
  </w:style>
  <w:style w:type="character" w:styleId="818" w:customStyle="1">
    <w:name w:val="Heading 9 Char"/>
    <w:basedOn w:val="768"/>
    <w:uiPriority w:val="9"/>
    <w:qFormat/>
    <w:rPr>
      <w:rFonts w:ascii="Arial" w:hAnsi="Arial" w:eastAsia="Arial" w:cs="Arial"/>
      <w:i/>
      <w:iCs/>
      <w:sz w:val="21"/>
      <w:szCs w:val="21"/>
    </w:rPr>
  </w:style>
  <w:style w:type="character" w:styleId="819" w:customStyle="1">
    <w:name w:val="Title Char"/>
    <w:basedOn w:val="768"/>
    <w:uiPriority w:val="10"/>
    <w:qFormat/>
    <w:rPr>
      <w:sz w:val="48"/>
      <w:szCs w:val="48"/>
    </w:rPr>
  </w:style>
  <w:style w:type="character" w:styleId="820" w:customStyle="1">
    <w:name w:val="Subtitle Char"/>
    <w:basedOn w:val="768"/>
    <w:uiPriority w:val="11"/>
    <w:qFormat/>
    <w:rPr>
      <w:sz w:val="24"/>
      <w:szCs w:val="24"/>
    </w:rPr>
  </w:style>
  <w:style w:type="character" w:styleId="821" w:customStyle="1">
    <w:name w:val="Quote Char"/>
    <w:uiPriority w:val="29"/>
    <w:qFormat/>
    <w:rPr>
      <w:i/>
    </w:rPr>
  </w:style>
  <w:style w:type="character" w:styleId="822" w:customStyle="1">
    <w:name w:val="Intense Quote Char"/>
    <w:uiPriority w:val="30"/>
    <w:qFormat/>
    <w:rPr>
      <w:i/>
    </w:rPr>
  </w:style>
  <w:style w:type="character" w:styleId="823" w:customStyle="1">
    <w:name w:val="Header Char"/>
    <w:basedOn w:val="768"/>
    <w:uiPriority w:val="99"/>
    <w:qFormat/>
  </w:style>
  <w:style w:type="table" w:styleId="824" w:customStyle="1">
    <w:name w:val="无格式表格 11"/>
    <w:basedOn w:val="76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21"/>
    <w:basedOn w:val="76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31"/>
    <w:basedOn w:val="76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无格式表格 41"/>
    <w:basedOn w:val="76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无格式表格 51"/>
    <w:basedOn w:val="76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网格表 1 浅色1"/>
    <w:basedOn w:val="76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网格表 21"/>
    <w:basedOn w:val="76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1" w:customStyle="1">
    <w:name w:val="网格表 31"/>
    <w:basedOn w:val="76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网格表 41"/>
    <w:basedOn w:val="76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网格表 5 深色1"/>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网格表 6 彩色1"/>
    <w:basedOn w:val="76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网格表 7 彩色1"/>
    <w:basedOn w:val="76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清单表 1 浅色1"/>
    <w:basedOn w:val="769"/>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清单表 21"/>
    <w:basedOn w:val="76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8" w:customStyle="1">
    <w:name w:val="清单表 31"/>
    <w:basedOn w:val="7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清单表 41"/>
    <w:basedOn w:val="7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清单表 5 深色1"/>
    <w:basedOn w:val="76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清单表 6 彩色1"/>
    <w:basedOn w:val="769"/>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2" w:customStyle="1">
    <w:name w:val="清单表 7 彩色1"/>
    <w:basedOn w:val="769"/>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3" w:customStyle="1">
    <w:name w:val="Footnote Text Char"/>
    <w:uiPriority w:val="99"/>
    <w:qFormat/>
    <w:rPr>
      <w:sz w:val="18"/>
    </w:rPr>
  </w:style>
  <w:style w:type="character" w:styleId="844" w:customStyle="1">
    <w:name w:val="Endnote Text Char"/>
    <w:uiPriority w:val="99"/>
    <w:qFormat/>
    <w:rPr>
      <w:sz w:val="20"/>
    </w:rPr>
  </w:style>
  <w:style w:type="paragraph" w:styleId="845" w:customStyle="1">
    <w:name w:val="TOC 标题1"/>
    <w:uiPriority w:val="39"/>
    <w:unhideWhenUsed/>
    <w:qFormat/>
    <w:rPr>
      <w:rFonts w:ascii="Times New Roman" w:hAnsi="Times New Roman" w:eastAsia="宋体" w:cs="Times New Roman"/>
      <w:lang w:val="en-US" w:eastAsia="zh-CN" w:bidi="ar-SA"/>
    </w:rPr>
  </w:style>
  <w:style w:type="character" w:styleId="846" w:customStyle="1">
    <w:name w:val="标题 1 Char"/>
    <w:link w:val="759"/>
    <w:uiPriority w:val="9"/>
    <w:qFormat/>
    <w:rPr>
      <w:rFonts w:ascii="Arial" w:hAnsi="Arial" w:eastAsia="Arial" w:cs="Arial"/>
      <w:sz w:val="40"/>
      <w:szCs w:val="40"/>
    </w:rPr>
  </w:style>
  <w:style w:type="character" w:styleId="847" w:customStyle="1">
    <w:name w:val="标题 2 Char"/>
    <w:link w:val="760"/>
    <w:uiPriority w:val="9"/>
    <w:qFormat/>
    <w:rPr>
      <w:rFonts w:ascii="Arial" w:hAnsi="Arial" w:eastAsia="Arial" w:cs="Arial"/>
      <w:sz w:val="34"/>
    </w:rPr>
  </w:style>
  <w:style w:type="character" w:styleId="848" w:customStyle="1">
    <w:name w:val="标题 3 Char"/>
    <w:link w:val="761"/>
    <w:uiPriority w:val="9"/>
    <w:qFormat/>
    <w:rPr>
      <w:rFonts w:ascii="Arial" w:hAnsi="Arial" w:eastAsia="Arial" w:cs="Arial"/>
      <w:sz w:val="30"/>
      <w:szCs w:val="30"/>
    </w:rPr>
  </w:style>
  <w:style w:type="character" w:styleId="849" w:customStyle="1">
    <w:name w:val="标题 4 Char"/>
    <w:link w:val="762"/>
    <w:uiPriority w:val="9"/>
    <w:qFormat/>
    <w:rPr>
      <w:rFonts w:ascii="Arial" w:hAnsi="Arial" w:eastAsia="Arial" w:cs="Arial"/>
      <w:b/>
      <w:bCs/>
      <w:sz w:val="26"/>
      <w:szCs w:val="26"/>
    </w:rPr>
  </w:style>
  <w:style w:type="character" w:styleId="850" w:customStyle="1">
    <w:name w:val="Heading 5 Char"/>
    <w:uiPriority w:val="9"/>
    <w:qFormat/>
    <w:rPr>
      <w:rFonts w:ascii="Arial" w:hAnsi="Arial" w:eastAsia="Arial" w:cs="Arial"/>
      <w:b/>
      <w:bCs/>
      <w:sz w:val="24"/>
      <w:szCs w:val="24"/>
    </w:rPr>
  </w:style>
  <w:style w:type="character" w:styleId="851" w:customStyle="1">
    <w:name w:val="Heading 6 Char"/>
    <w:uiPriority w:val="9"/>
    <w:qFormat/>
    <w:rPr>
      <w:rFonts w:ascii="Arial" w:hAnsi="Arial" w:eastAsia="Arial" w:cs="Arial"/>
      <w:b/>
      <w:bCs/>
      <w:sz w:val="22"/>
      <w:szCs w:val="22"/>
    </w:rPr>
  </w:style>
  <w:style w:type="character" w:styleId="852" w:customStyle="1">
    <w:name w:val="标题 7 Char"/>
    <w:link w:val="765"/>
    <w:uiPriority w:val="9"/>
    <w:qFormat/>
    <w:rPr>
      <w:rFonts w:ascii="Arial" w:hAnsi="Arial" w:eastAsia="Arial" w:cs="Arial"/>
      <w:b/>
      <w:bCs/>
      <w:i/>
      <w:iCs/>
      <w:sz w:val="22"/>
      <w:szCs w:val="22"/>
    </w:rPr>
  </w:style>
  <w:style w:type="character" w:styleId="853" w:customStyle="1">
    <w:name w:val="标题 8 Char"/>
    <w:link w:val="766"/>
    <w:uiPriority w:val="9"/>
    <w:qFormat/>
    <w:rPr>
      <w:rFonts w:ascii="Arial" w:hAnsi="Arial" w:eastAsia="Arial" w:cs="Arial"/>
      <w:i/>
      <w:iCs/>
      <w:sz w:val="22"/>
      <w:szCs w:val="22"/>
    </w:rPr>
  </w:style>
  <w:style w:type="character" w:styleId="854" w:customStyle="1">
    <w:name w:val="标题 9 Char"/>
    <w:link w:val="767"/>
    <w:uiPriority w:val="9"/>
    <w:qFormat/>
    <w:rPr>
      <w:rFonts w:ascii="Arial" w:hAnsi="Arial" w:eastAsia="Arial" w:cs="Arial"/>
      <w:i/>
      <w:iCs/>
      <w:sz w:val="21"/>
      <w:szCs w:val="21"/>
    </w:rPr>
  </w:style>
  <w:style w:type="paragraph" w:styleId="855">
    <w:name w:val="No Spacing"/>
    <w:uiPriority w:val="1"/>
    <w:qFormat/>
    <w:rPr>
      <w:rFonts w:ascii="Times New Roman" w:hAnsi="Times New Roman" w:eastAsia="宋体" w:cs="Times New Roman"/>
      <w:lang w:val="en-US" w:eastAsia="zh-CN" w:bidi="ar-SA"/>
    </w:rPr>
  </w:style>
  <w:style w:type="character" w:styleId="856" w:customStyle="1">
    <w:name w:val="标题 Char"/>
    <w:link w:val="798"/>
    <w:uiPriority w:val="10"/>
    <w:qFormat/>
    <w:rPr>
      <w:sz w:val="48"/>
      <w:szCs w:val="48"/>
    </w:rPr>
  </w:style>
  <w:style w:type="character" w:styleId="857" w:customStyle="1">
    <w:name w:val="副标题 Char"/>
    <w:link w:val="788"/>
    <w:uiPriority w:val="11"/>
    <w:qFormat/>
    <w:rPr>
      <w:sz w:val="24"/>
      <w:szCs w:val="24"/>
    </w:rPr>
  </w:style>
  <w:style w:type="paragraph" w:styleId="858">
    <w:name w:val="Quote"/>
    <w:basedOn w:val="758"/>
    <w:next w:val="758"/>
    <w:link w:val="859"/>
    <w:uiPriority w:val="29"/>
    <w:qFormat/>
    <w:pPr>
      <w:ind w:left="720" w:right="720"/>
    </w:pPr>
    <w:rPr>
      <w:i/>
    </w:rPr>
  </w:style>
  <w:style w:type="character" w:styleId="859" w:customStyle="1">
    <w:name w:val="引用 Char"/>
    <w:link w:val="858"/>
    <w:uiPriority w:val="29"/>
    <w:qFormat/>
    <w:rPr>
      <w:i/>
    </w:rPr>
  </w:style>
  <w:style w:type="paragraph" w:styleId="860">
    <w:name w:val="Intense Quote"/>
    <w:basedOn w:val="758"/>
    <w:next w:val="758"/>
    <w:link w:val="8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customStyle="1">
    <w:name w:val="明显引用 Char"/>
    <w:link w:val="860"/>
    <w:uiPriority w:val="30"/>
    <w:qFormat/>
    <w:rPr>
      <w:i/>
    </w:rPr>
  </w:style>
  <w:style w:type="character" w:styleId="862" w:customStyle="1">
    <w:name w:val="页眉 Char1"/>
    <w:link w:val="785"/>
    <w:uiPriority w:val="99"/>
    <w:qFormat/>
  </w:style>
  <w:style w:type="character" w:styleId="863" w:customStyle="1">
    <w:name w:val="Footer Char"/>
    <w:uiPriority w:val="99"/>
    <w:qFormat/>
  </w:style>
  <w:style w:type="character" w:styleId="864" w:customStyle="1">
    <w:name w:val="Caption Char"/>
    <w:uiPriority w:val="99"/>
    <w:qFormat/>
  </w:style>
  <w:style w:type="table" w:styleId="86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1" w:customStyle="1">
    <w:name w:val="脚注文本 Char"/>
    <w:link w:val="789"/>
    <w:uiPriority w:val="99"/>
    <w:qFormat/>
    <w:rPr>
      <w:sz w:val="18"/>
    </w:rPr>
  </w:style>
  <w:style w:type="character" w:styleId="972" w:customStyle="1">
    <w:name w:val="尾注文本 Char"/>
    <w:link w:val="782"/>
    <w:uiPriority w:val="99"/>
    <w:qFormat/>
    <w:rPr>
      <w:sz w:val="20"/>
    </w:rPr>
  </w:style>
  <w:style w:type="paragraph" w:styleId="973" w:customStyle="1">
    <w:name w:val="TOC 标题11"/>
    <w:uiPriority w:val="39"/>
    <w:unhideWhenUsed/>
    <w:qFormat/>
    <w:rPr>
      <w:rFonts w:ascii="Times New Roman" w:hAnsi="Times New Roman" w:eastAsia="宋体" w:cs="Times New Roman"/>
      <w:lang w:val="en-US" w:eastAsia="zh-CN" w:bidi="ar-SA"/>
    </w:rPr>
  </w:style>
  <w:style w:type="character" w:styleId="974" w:customStyle="1">
    <w:name w:val="标题 5 Char"/>
    <w:link w:val="763"/>
    <w:uiPriority w:val="0"/>
    <w:qFormat/>
    <w:rPr>
      <w:rFonts w:ascii="楷体_GB2312" w:eastAsia="楷体_GB2312"/>
      <w:bCs/>
      <w:sz w:val="28"/>
    </w:rPr>
  </w:style>
  <w:style w:type="character" w:styleId="975" w:customStyle="1">
    <w:name w:val="标题 6 Char"/>
    <w:link w:val="764"/>
    <w:uiPriority w:val="0"/>
    <w:qFormat/>
    <w:rPr>
      <w:rFonts w:ascii="Cambria" w:hAnsi="Cambria" w:eastAsia="宋体" w:cs="Times New Roman"/>
      <w:b/>
      <w:bCs/>
      <w:sz w:val="24"/>
      <w:szCs w:val="24"/>
    </w:rPr>
  </w:style>
  <w:style w:type="character" w:styleId="976" w:customStyle="1">
    <w:name w:val="正文文本 Char"/>
    <w:link w:val="770"/>
    <w:uiPriority w:val="0"/>
    <w:qFormat/>
    <w:rPr>
      <w:rFonts w:ascii="华文中宋" w:eastAsia="华文中宋"/>
      <w:bCs/>
      <w:sz w:val="28"/>
    </w:rPr>
  </w:style>
  <w:style w:type="character" w:styleId="977" w:customStyle="1">
    <w:name w:val="页脚 Char"/>
    <w:link w:val="784"/>
    <w:uiPriority w:val="99"/>
    <w:qFormat/>
    <w:rPr>
      <w:sz w:val="18"/>
    </w:rPr>
  </w:style>
  <w:style w:type="character" w:styleId="978" w:customStyle="1">
    <w:name w:val="HTML 预设格式 Char"/>
    <w:link w:val="796"/>
    <w:uiPriority w:val="99"/>
    <w:qFormat/>
    <w:rPr>
      <w:rFonts w:ascii="Arial" w:hAnsi="Arial" w:cs="Arial"/>
      <w:sz w:val="21"/>
      <w:szCs w:val="21"/>
    </w:rPr>
  </w:style>
  <w:style w:type="paragraph" w:styleId="979" w:customStyle="1">
    <w:name w:val="正文文本首行缩进1"/>
    <w:basedOn w:val="770"/>
    <w:uiPriority w:val="0"/>
    <w:qFormat/>
    <w:pPr>
      <w:ind w:firstLine="420"/>
      <w:spacing w:after="120"/>
    </w:pPr>
    <w:rPr>
      <w:rFonts w:ascii="Times New Roman" w:eastAsia="宋体"/>
      <w:bCs w:val="0"/>
      <w:sz w:val="21"/>
    </w:rPr>
  </w:style>
  <w:style w:type="character" w:styleId="980" w:customStyle="1">
    <w:name w:val="style151"/>
    <w:uiPriority w:val="0"/>
    <w:qFormat/>
    <w:rPr>
      <w:sz w:val="18"/>
      <w:szCs w:val="18"/>
    </w:rPr>
  </w:style>
  <w:style w:type="character" w:styleId="981" w:customStyle="1">
    <w:name w:val="未处理的提及1"/>
    <w:uiPriority w:val="99"/>
    <w:unhideWhenUsed/>
    <w:qFormat/>
    <w:rPr>
      <w:color w:val="605e5c"/>
      <w:shd w:val="clear" w:color="auto" w:fill="e1dfdd"/>
    </w:rPr>
  </w:style>
  <w:style w:type="character" w:styleId="982" w:customStyle="1">
    <w:name w:val="纯文本 Char"/>
    <w:link w:val="983"/>
    <w:uiPriority w:val="0"/>
    <w:qFormat/>
    <w:rPr>
      <w:rFonts w:ascii="宋体" w:hAnsi="Courier New"/>
      <w:szCs w:val="21"/>
    </w:rPr>
  </w:style>
  <w:style w:type="paragraph" w:styleId="983" w:customStyle="1">
    <w:name w:val="纯文本1"/>
    <w:basedOn w:val="758"/>
    <w:link w:val="982"/>
    <w:uiPriority w:val="0"/>
    <w:qFormat/>
    <w:rPr>
      <w:rFonts w:ascii="宋体" w:hAnsi="Courier New"/>
      <w:sz w:val="20"/>
      <w:szCs w:val="21"/>
    </w:rPr>
  </w:style>
  <w:style w:type="character" w:styleId="984" w:customStyle="1">
    <w:name w:val="case31"/>
    <w:uiPriority w:val="0"/>
    <w:qFormat/>
    <w:rPr>
      <w:sz w:val="21"/>
      <w:szCs w:val="21"/>
    </w:rPr>
  </w:style>
  <w:style w:type="character" w:styleId="985" w:customStyle="1">
    <w:name w:val="apple-style-span"/>
    <w:uiPriority w:val="0"/>
    <w:qFormat/>
  </w:style>
  <w:style w:type="character" w:styleId="986" w:customStyle="1">
    <w:name w:val="apple-converted-space"/>
    <w:uiPriority w:val="0"/>
    <w:qFormat/>
  </w:style>
  <w:style w:type="paragraph" w:styleId="987" w:customStyle="1">
    <w:name w:val="xl51"/>
    <w:basedOn w:val="75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88" w:customStyle="1">
    <w:name w:val="xl61"/>
    <w:basedOn w:val="75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89" w:customStyle="1">
    <w:name w:val="xl53"/>
    <w:basedOn w:val="75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90" w:customStyle="1">
    <w:name w:val="xl52"/>
    <w:basedOn w:val="75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91" w:customStyle="1">
    <w:name w:val="xl55"/>
    <w:basedOn w:val="75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992" w:customStyle="1">
    <w:name w:val="font13"/>
    <w:basedOn w:val="758"/>
    <w:uiPriority w:val="0"/>
    <w:qFormat/>
    <w:pPr>
      <w:jc w:val="left"/>
      <w:spacing w:before="100" w:beforeAutospacing="1" w:after="100" w:afterAutospacing="1"/>
      <w:widowControl/>
    </w:pPr>
    <w:rPr>
      <w:i/>
      <w:iCs/>
      <w:sz w:val="36"/>
      <w:szCs w:val="36"/>
    </w:rPr>
  </w:style>
  <w:style w:type="paragraph" w:styleId="993" w:customStyle="1">
    <w:name w:val="xl31"/>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楷体_GB2312" w:hAnsi="宋体" w:eastAsia="楷体_GB2312"/>
      <w:b/>
      <w:bCs/>
      <w:sz w:val="24"/>
      <w:szCs w:val="24"/>
    </w:rPr>
  </w:style>
  <w:style w:type="paragraph" w:styleId="994" w:customStyle="1">
    <w:name w:val="font7"/>
    <w:basedOn w:val="758"/>
    <w:uiPriority w:val="0"/>
    <w:qFormat/>
    <w:pPr>
      <w:jc w:val="left"/>
      <w:spacing w:before="100" w:beforeAutospacing="1" w:after="100" w:afterAutospacing="1"/>
      <w:widowControl/>
    </w:pPr>
    <w:rPr>
      <w:b/>
      <w:bCs/>
      <w:i/>
      <w:iCs/>
      <w:sz w:val="20"/>
    </w:rPr>
  </w:style>
  <w:style w:type="paragraph" w:styleId="995" w:customStyle="1">
    <w:name w:val="font14"/>
    <w:basedOn w:val="758"/>
    <w:uiPriority w:val="0"/>
    <w:qFormat/>
    <w:pPr>
      <w:jc w:val="left"/>
      <w:spacing w:before="100" w:beforeAutospacing="1" w:after="100" w:afterAutospacing="1"/>
      <w:widowControl/>
    </w:pPr>
    <w:rPr>
      <w:sz w:val="36"/>
      <w:szCs w:val="36"/>
    </w:rPr>
  </w:style>
  <w:style w:type="paragraph" w:styleId="996" w:customStyle="1">
    <w:name w:val="xl40"/>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97" w:customStyle="1">
    <w:name w:val="修订1"/>
    <w:uiPriority w:val="99"/>
    <w:semiHidden/>
    <w:qFormat/>
    <w:rPr>
      <w:rFonts w:ascii="Times New Roman" w:hAnsi="Times New Roman" w:eastAsia="宋体" w:cs="Times New Roman"/>
      <w:sz w:val="21"/>
      <w:lang w:val="en-US" w:eastAsia="zh-CN" w:bidi="ar-SA"/>
    </w:rPr>
  </w:style>
  <w:style w:type="paragraph" w:styleId="998" w:customStyle="1">
    <w:name w:val="xl44"/>
    <w:basedOn w:val="7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999" w:customStyle="1">
    <w:name w:val="列表段落1"/>
    <w:basedOn w:val="758"/>
    <w:link w:val="1000"/>
    <w:uiPriority w:val="34"/>
    <w:qFormat/>
    <w:pPr>
      <w:ind w:firstLine="420"/>
    </w:pPr>
  </w:style>
  <w:style w:type="character" w:styleId="1000" w:customStyle="1">
    <w:name w:val="列表段落 字符"/>
    <w:link w:val="999"/>
    <w:uiPriority w:val="34"/>
    <w:qFormat/>
    <w:rPr>
      <w:sz w:val="21"/>
    </w:rPr>
  </w:style>
  <w:style w:type="paragraph" w:styleId="1001" w:customStyle="1">
    <w:name w:val="xl59"/>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002" w:customStyle="1">
    <w:name w:val="xl37"/>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03" w:customStyle="1">
    <w:name w:val="默认段落字体 Para Char"/>
    <w:basedOn w:val="758"/>
    <w:uiPriority w:val="0"/>
    <w:qFormat/>
    <w:pPr>
      <w:ind w:left="552" w:hanging="420"/>
      <w:tabs>
        <w:tab w:val="left" w:pos="552" w:leader="none"/>
      </w:tabs>
    </w:pPr>
    <w:rPr>
      <w:sz w:val="24"/>
      <w:szCs w:val="24"/>
    </w:rPr>
  </w:style>
  <w:style w:type="paragraph" w:styleId="1004"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005" w:customStyle="1">
    <w:name w:val="xl25"/>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06" w:customStyle="1">
    <w:name w:val="xl47"/>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7" w:customStyle="1">
    <w:name w:val="xl34"/>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08" w:customStyle="1">
    <w:name w:val="xl48"/>
    <w:basedOn w:val="7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009" w:customStyle="1">
    <w:name w:val="发文字号"/>
    <w:basedOn w:val="758"/>
    <w:uiPriority w:val="0"/>
    <w:qFormat/>
    <w:pPr>
      <w:jc w:val="center"/>
    </w:pPr>
    <w:rPr>
      <w:rFonts w:ascii="仿宋_GB2312" w:eastAsia="仿宋_GB2312"/>
      <w:sz w:val="32"/>
    </w:rPr>
  </w:style>
  <w:style w:type="paragraph" w:styleId="1010" w:customStyle="1">
    <w:name w:val="2 Char"/>
    <w:basedOn w:val="758"/>
    <w:uiPriority w:val="0"/>
    <w:qFormat/>
    <w:pPr>
      <w:jc w:val="left"/>
      <w:spacing w:after="160" w:line="240" w:lineRule="exact"/>
      <w:widowControl/>
    </w:pPr>
    <w:rPr>
      <w:rFonts w:ascii="Verdana" w:hAnsi="Verdana" w:eastAsia="仿宋_GB2312"/>
      <w:sz w:val="24"/>
      <w:lang w:eastAsia="en-US"/>
    </w:rPr>
  </w:style>
  <w:style w:type="paragraph" w:styleId="1011" w:customStyle="1">
    <w:name w:val="xl29"/>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12" w:customStyle="1">
    <w:name w:val="xl32"/>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13" w:customStyle="1">
    <w:name w:val="xl46"/>
    <w:basedOn w:val="758"/>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014" w:customStyle="1">
    <w:name w:val="Char1 Char Char Char Char Char Char"/>
    <w:basedOn w:val="758"/>
    <w:next w:val="758"/>
    <w:uiPriority w:val="0"/>
    <w:qFormat/>
    <w:pPr>
      <w:keepLines/>
      <w:keepNext/>
      <w:pageBreakBefore/>
    </w:pPr>
    <w:rPr>
      <w:rFonts w:ascii="Tahoma" w:hAnsi="Tahoma"/>
      <w:sz w:val="24"/>
    </w:rPr>
  </w:style>
  <w:style w:type="paragraph" w:styleId="1015" w:customStyle="1">
    <w:name w:val="font9"/>
    <w:basedOn w:val="758"/>
    <w:uiPriority w:val="0"/>
    <w:qFormat/>
    <w:pPr>
      <w:jc w:val="left"/>
      <w:spacing w:before="100" w:beforeAutospacing="1" w:after="100" w:afterAutospacing="1"/>
      <w:widowControl/>
    </w:pPr>
    <w:rPr>
      <w:b/>
      <w:bCs/>
      <w:sz w:val="20"/>
    </w:rPr>
  </w:style>
  <w:style w:type="paragraph" w:styleId="1016" w:customStyle="1">
    <w:name w:val="Char Char Char Char"/>
    <w:basedOn w:val="758"/>
    <w:uiPriority w:val="0"/>
    <w:qFormat/>
    <w:pPr>
      <w:ind w:firstLine="420"/>
      <w:tabs>
        <w:tab w:val="left" w:pos="360" w:leader="none"/>
      </w:tabs>
    </w:pPr>
    <w:rPr>
      <w:rFonts w:ascii="Arial" w:hAnsi="Arial" w:cs="Arial"/>
      <w:sz w:val="20"/>
    </w:rPr>
  </w:style>
  <w:style w:type="paragraph" w:styleId="1017" w:customStyle="1">
    <w:name w:val="xl63"/>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18" w:customStyle="1">
    <w:name w:val="xl42"/>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19" w:customStyle="1">
    <w:name w:val="xl27"/>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20" w:customStyle="1">
    <w:name w:val="font12"/>
    <w:basedOn w:val="758"/>
    <w:uiPriority w:val="0"/>
    <w:qFormat/>
    <w:pPr>
      <w:jc w:val="left"/>
      <w:spacing w:before="100" w:beforeAutospacing="1" w:after="100" w:afterAutospacing="1"/>
      <w:widowControl/>
    </w:pPr>
    <w:rPr>
      <w:rFonts w:hint="eastAsia" w:ascii="宋体" w:hAnsi="宋体"/>
      <w:sz w:val="36"/>
      <w:szCs w:val="36"/>
    </w:rPr>
  </w:style>
  <w:style w:type="paragraph" w:styleId="1021" w:customStyle="1">
    <w:name w:val="xl43"/>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022" w:customStyle="1">
    <w:name w:val="灿"/>
    <w:basedOn w:val="758"/>
    <w:uiPriority w:val="0"/>
    <w:qFormat/>
    <w:pPr>
      <w:tabs>
        <w:tab w:val="left" w:pos="2160" w:leader="none"/>
        <w:tab w:val="left" w:pos="2520" w:leader="none"/>
        <w:tab w:val="left" w:pos="2880" w:leader="none"/>
        <w:tab w:val="left" w:pos="3240" w:leader="none"/>
      </w:tabs>
    </w:pPr>
    <w:rPr>
      <w:rFonts w:ascii="華康中楷體" w:hAnsi="Arial" w:eastAsia="華康中楷體"/>
      <w:sz w:val="24"/>
      <w:lang w:eastAsia="en-US"/>
    </w:rPr>
  </w:style>
  <w:style w:type="paragraph" w:styleId="1023" w:customStyle="1">
    <w:name w:val="xl33"/>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24" w:customStyle="1">
    <w:name w:val="xl30"/>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25" w:customStyle="1">
    <w:name w:val="xl24"/>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26" w:customStyle="1">
    <w:name w:val="xl56"/>
    <w:basedOn w:val="75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027" w:customStyle="1">
    <w:name w:val="font5"/>
    <w:basedOn w:val="758"/>
    <w:uiPriority w:val="0"/>
    <w:qFormat/>
    <w:pPr>
      <w:jc w:val="left"/>
      <w:spacing w:before="100" w:beforeAutospacing="1" w:after="100" w:afterAutospacing="1"/>
      <w:widowControl/>
    </w:pPr>
    <w:rPr>
      <w:rFonts w:hint="eastAsia" w:ascii="宋体" w:hAnsi="宋体"/>
      <w:sz w:val="18"/>
      <w:szCs w:val="18"/>
    </w:rPr>
  </w:style>
  <w:style w:type="paragraph" w:styleId="1028" w:customStyle="1">
    <w:name w:val="xl54"/>
    <w:basedOn w:val="75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1029" w:customStyle="1">
    <w:name w:val="xl41"/>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30" w:customStyle="1">
    <w:name w:val="xl45"/>
    <w:basedOn w:val="758"/>
    <w:uiPriority w:val="0"/>
    <w:qFormat/>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1031" w:customStyle="1">
    <w:name w:val="xl57"/>
    <w:basedOn w:val="7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32" w:customStyle="1">
    <w:name w:val="xl35"/>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33" w:customStyle="1">
    <w:name w:val="font6"/>
    <w:basedOn w:val="758"/>
    <w:uiPriority w:val="0"/>
    <w:qFormat/>
    <w:pPr>
      <w:jc w:val="left"/>
      <w:spacing w:before="100" w:beforeAutospacing="1" w:after="100" w:afterAutospacing="1"/>
      <w:widowControl/>
    </w:pPr>
    <w:rPr>
      <w:rFonts w:hint="eastAsia" w:ascii="宋体" w:hAnsi="宋体"/>
      <w:b/>
      <w:bCs/>
      <w:sz w:val="20"/>
    </w:rPr>
  </w:style>
  <w:style w:type="paragraph" w:styleId="1034" w:customStyle="1">
    <w:name w:val="xl60"/>
    <w:basedOn w:val="75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35" w:customStyle="1">
    <w:name w:val="xl49"/>
    <w:basedOn w:val="758"/>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036">
    <w:name w:val="List Paragraph"/>
    <w:basedOn w:val="758"/>
    <w:uiPriority w:val="0"/>
    <w:qFormat/>
    <w:pPr>
      <w:ind w:firstLine="420"/>
    </w:pPr>
    <w:rPr>
      <w:rFonts w:ascii="Calibri" w:hAnsi="Calibri"/>
      <w:szCs w:val="22"/>
    </w:rPr>
  </w:style>
  <w:style w:type="paragraph" w:styleId="1037" w:customStyle="1">
    <w:name w:val="缺省文本"/>
    <w:basedOn w:val="758"/>
    <w:uiPriority w:val="0"/>
    <w:qFormat/>
    <w:pPr>
      <w:jc w:val="left"/>
    </w:pPr>
    <w:rPr>
      <w:sz w:val="24"/>
    </w:rPr>
  </w:style>
  <w:style w:type="paragraph" w:styleId="1038" w:customStyle="1">
    <w:name w:val="font10"/>
    <w:basedOn w:val="758"/>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39" w:customStyle="1">
    <w:name w:val="xl39"/>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0" w:customStyle="1">
    <w:name w:val="xl50"/>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041" w:customStyle="1">
    <w:name w:val="xl28"/>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42" w:customStyle="1">
    <w:name w:val="普通文字"/>
    <w:basedOn w:val="758"/>
    <w:next w:val="758"/>
    <w:uiPriority w:val="0"/>
    <w:qFormat/>
    <w:rPr>
      <w:rFonts w:ascii="宋体"/>
      <w:sz w:val="24"/>
    </w:rPr>
  </w:style>
  <w:style w:type="paragraph" w:styleId="1043" w:customStyle="1">
    <w:name w:val="xl36"/>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44" w:customStyle="1">
    <w:name w:val="xl26"/>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45" w:customStyle="1">
    <w:name w:val="xl58"/>
    <w:basedOn w:val="758"/>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046" w:customStyle="1">
    <w:name w:val="Char"/>
    <w:basedOn w:val="758"/>
    <w:uiPriority w:val="0"/>
    <w:qFormat/>
    <w:pPr>
      <w:jc w:val="left"/>
      <w:spacing w:after="160" w:line="240" w:lineRule="exact"/>
      <w:widowControl/>
    </w:pPr>
    <w:rPr>
      <w:rFonts w:ascii="Verdana" w:hAnsi="Verdana" w:eastAsia="仿宋_GB2312"/>
      <w:sz w:val="24"/>
      <w:lang w:eastAsia="en-US"/>
    </w:rPr>
  </w:style>
  <w:style w:type="paragraph" w:styleId="1047" w:customStyle="1">
    <w:name w:val="font8"/>
    <w:basedOn w:val="758"/>
    <w:uiPriority w:val="0"/>
    <w:qFormat/>
    <w:pPr>
      <w:jc w:val="left"/>
      <w:spacing w:before="100" w:beforeAutospacing="1" w:after="100" w:afterAutospacing="1"/>
      <w:widowControl/>
    </w:pPr>
    <w:rPr>
      <w:rFonts w:hint="eastAsia" w:ascii="宋体" w:hAnsi="宋体"/>
      <w:b/>
      <w:bCs/>
      <w:i/>
      <w:iCs/>
      <w:sz w:val="20"/>
    </w:rPr>
  </w:style>
  <w:style w:type="paragraph" w:styleId="1048" w:customStyle="1">
    <w:name w:val="xl38"/>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49" w:customStyle="1">
    <w:name w:val="font11"/>
    <w:basedOn w:val="758"/>
    <w:uiPriority w:val="0"/>
    <w:qFormat/>
    <w:pPr>
      <w:jc w:val="left"/>
      <w:spacing w:before="100" w:beforeAutospacing="1" w:after="100" w:afterAutospacing="1"/>
      <w:widowControl/>
    </w:pPr>
    <w:rPr>
      <w:b/>
      <w:bCs/>
      <w:sz w:val="18"/>
      <w:szCs w:val="18"/>
    </w:rPr>
  </w:style>
  <w:style w:type="paragraph" w:styleId="1050" w:customStyle="1">
    <w:name w:val="xl62"/>
    <w:basedOn w:val="75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51" w:customStyle="1">
    <w:name w:val="Char Char3 Char Char Char1 Char Char Char Char"/>
    <w:basedOn w:val="758"/>
    <w:uiPriority w:val="0"/>
    <w:qFormat/>
    <w:rPr>
      <w:szCs w:val="24"/>
    </w:rPr>
  </w:style>
  <w:style w:type="character" w:styleId="1052" w:customStyle="1">
    <w:name w:val="Body text|1_"/>
    <w:link w:val="1053"/>
    <w:uiPriority w:val="0"/>
    <w:qFormat/>
    <w:rPr>
      <w:rFonts w:ascii="宋体" w:hAnsi="宋体" w:cs="宋体"/>
      <w:sz w:val="26"/>
      <w:szCs w:val="26"/>
      <w:lang w:val="zh-TW" w:eastAsia="zh-TW" w:bidi="zh-TW"/>
    </w:rPr>
  </w:style>
  <w:style w:type="paragraph" w:styleId="1053" w:customStyle="1">
    <w:name w:val="Body text|1"/>
    <w:basedOn w:val="758"/>
    <w:link w:val="1052"/>
    <w:uiPriority w:val="0"/>
    <w:qFormat/>
    <w:pPr>
      <w:ind w:firstLine="400"/>
      <w:jc w:val="left"/>
      <w:spacing w:line="408" w:lineRule="auto"/>
    </w:pPr>
    <w:rPr>
      <w:rFonts w:ascii="宋体" w:hAnsi="宋体" w:cs="宋体"/>
      <w:sz w:val="26"/>
      <w:szCs w:val="26"/>
      <w:lang w:val="zh-TW" w:eastAsia="zh-TW" w:bidi="zh-TW"/>
    </w:rPr>
  </w:style>
  <w:style w:type="character" w:styleId="1054" w:customStyle="1">
    <w:name w:val="NormalCharacter1"/>
    <w:uiPriority w:val="99"/>
    <w:qFormat/>
    <w:rPr>
      <w:rFonts w:ascii="Times New Roman" w:hAnsi="Times New Roman" w:eastAsia="宋体" w:cs="Times New Roman"/>
      <w:sz w:val="21"/>
      <w:lang w:val="en-US" w:eastAsia="zh-CN" w:bidi="ar-SA"/>
    </w:rPr>
  </w:style>
  <w:style w:type="paragraph" w:styleId="1055" w:customStyle="1">
    <w:name w:val="UserStyle_4"/>
    <w:basedOn w:val="758"/>
    <w:link w:val="1073"/>
    <w:uiPriority w:val="99"/>
    <w:qFormat/>
    <w:pPr>
      <w:widowControl/>
    </w:pPr>
    <w:rPr>
      <w:sz w:val="20"/>
    </w:rPr>
  </w:style>
  <w:style w:type="paragraph" w:styleId="1056" w:customStyle="1">
    <w:name w:val="UserStyle_6"/>
    <w:basedOn w:val="758"/>
    <w:next w:val="758"/>
    <w:uiPriority w:val="99"/>
    <w:qFormat/>
    <w:pPr>
      <w:widowControl/>
    </w:pPr>
    <w:rPr>
      <w:rFonts w:ascii="宋体" w:cs="宋体"/>
      <w:sz w:val="24"/>
      <w:szCs w:val="24"/>
    </w:rPr>
  </w:style>
  <w:style w:type="paragraph" w:styleId="1057" w:customStyle="1">
    <w:name w:val="普通正文"/>
    <w:basedOn w:val="758"/>
    <w:uiPriority w:val="0"/>
    <w:qFormat/>
    <w:pPr>
      <w:ind w:firstLine="480"/>
      <w:jc w:val="left"/>
      <w:spacing w:before="120" w:after="120" w:line="360" w:lineRule="auto"/>
    </w:pPr>
    <w:rPr>
      <w:rFonts w:ascii="Arial" w:hAnsi="Arial"/>
      <w:sz w:val="24"/>
      <w:szCs w:val="24"/>
    </w:rPr>
  </w:style>
  <w:style w:type="paragraph" w:styleId="1058" w:customStyle="1">
    <w:name w:val="修订2"/>
    <w:hidden/>
    <w:uiPriority w:val="99"/>
    <w:semiHidden/>
    <w:qFormat/>
    <w:rPr>
      <w:rFonts w:ascii="Times New Roman" w:hAnsi="Times New Roman" w:eastAsia="宋体" w:cs="Times New Roman"/>
      <w:sz w:val="21"/>
      <w:lang w:val="en-US" w:eastAsia="zh-CN" w:bidi="ar-SA"/>
    </w:rPr>
  </w:style>
  <w:style w:type="character" w:styleId="1059" w:customStyle="1">
    <w:name w:val="批注文字 Char"/>
    <w:basedOn w:val="768"/>
    <w:link w:val="775"/>
    <w:uiPriority w:val="99"/>
    <w:qFormat/>
    <w:rPr>
      <w:sz w:val="21"/>
      <w:szCs w:val="24"/>
    </w:rPr>
  </w:style>
  <w:style w:type="character" w:styleId="1060" w:customStyle="1">
    <w:name w:val="页眉 Char"/>
    <w:uiPriority w:val="99"/>
    <w:qFormat/>
    <w:rPr>
      <w:rFonts w:ascii="Times New Roman" w:hAnsi="Times New Roman" w:eastAsia="宋体" w:cs="Times New Roman"/>
      <w:sz w:val="18"/>
      <w:szCs w:val="20"/>
    </w:rPr>
  </w:style>
  <w:style w:type="paragraph" w:styleId="1061" w:customStyle="1">
    <w:name w:val="纯文本2"/>
    <w:basedOn w:val="758"/>
    <w:uiPriority w:val="0"/>
    <w:qFormat/>
    <w:rPr>
      <w:rFonts w:hint="eastAsia" w:ascii="宋体" w:hAnsi="Courier New" w:eastAsia="楷体_GB2312"/>
      <w:sz w:val="28"/>
    </w:rPr>
  </w:style>
  <w:style w:type="character" w:styleId="1062" w:customStyle="1">
    <w:name w:val="font101"/>
    <w:basedOn w:val="768"/>
    <w:uiPriority w:val="0"/>
    <w:qFormat/>
    <w:rPr>
      <w:rFonts w:hint="eastAsia" w:ascii="宋体" w:hAnsi="宋体" w:eastAsia="宋体" w:cs="宋体"/>
      <w:color w:val="000000"/>
      <w:sz w:val="24"/>
      <w:szCs w:val="24"/>
      <w:u w:val="none"/>
      <w:vertAlign w:val="superscript"/>
    </w:rPr>
  </w:style>
  <w:style w:type="character" w:styleId="1063" w:customStyle="1">
    <w:name w:val="font112"/>
    <w:basedOn w:val="768"/>
    <w:uiPriority w:val="0"/>
    <w:qFormat/>
    <w:rPr>
      <w:rFonts w:hint="eastAsia" w:ascii="宋体" w:hAnsi="宋体" w:eastAsia="宋体" w:cs="宋体"/>
      <w:color w:val="000000"/>
      <w:sz w:val="24"/>
      <w:szCs w:val="24"/>
      <w:u w:val="none"/>
      <w:vertAlign w:val="superscript"/>
    </w:rPr>
  </w:style>
  <w:style w:type="character" w:styleId="1064" w:customStyle="1">
    <w:name w:val="未处理的提及2"/>
    <w:basedOn w:val="768"/>
    <w:uiPriority w:val="99"/>
    <w:semiHidden/>
    <w:unhideWhenUsed/>
    <w:qFormat/>
    <w:rPr>
      <w:color w:val="605e5c"/>
      <w:shd w:val="clear" w:color="auto" w:fill="e1dfdd"/>
    </w:rPr>
  </w:style>
  <w:style w:type="paragraph" w:styleId="1065" w:customStyle="1">
    <w:name w:val="修订3"/>
    <w:hidden/>
    <w:uiPriority w:val="99"/>
    <w:unhideWhenUsed/>
    <w:qFormat/>
    <w:rPr>
      <w:rFonts w:ascii="Times New Roman" w:hAnsi="Times New Roman" w:eastAsia="宋体" w:cs="Times New Roman"/>
      <w:sz w:val="21"/>
      <w:lang w:val="en-US" w:eastAsia="zh-CN" w:bidi="ar-SA"/>
    </w:rPr>
  </w:style>
  <w:style w:type="character" w:styleId="1066" w:customStyle="1">
    <w:name w:val="正文缩进 Char"/>
    <w:link w:val="772"/>
    <w:uiPriority w:val="0"/>
    <w:qFormat/>
    <w:rPr>
      <w:sz w:val="21"/>
    </w:rPr>
  </w:style>
  <w:style w:type="paragraph" w:styleId="1067" w:customStyle="1">
    <w:name w:val="样式 小四 段前: 5 磅 段后: 5 磅 首行缩进:  2 字符"/>
    <w:basedOn w:val="758"/>
    <w:uiPriority w:val="0"/>
    <w:qFormat/>
    <w:pPr>
      <w:jc w:val="center"/>
      <w:spacing w:line="360" w:lineRule="auto"/>
    </w:pPr>
    <w:rPr>
      <w:rFonts w:ascii="宋体" w:hAnsi="宋体"/>
      <w:bCs/>
      <w:color w:val="ff0000"/>
      <w:sz w:val="24"/>
      <w:szCs w:val="24"/>
    </w:rPr>
  </w:style>
  <w:style w:type="character" w:styleId="1068" w:customStyle="1">
    <w:name w:val="普通(网站) Char"/>
    <w:link w:val="797"/>
    <w:uiPriority w:val="0"/>
    <w:qFormat/>
    <w:rPr>
      <w:rFonts w:ascii="Arial Unicode MS" w:hAnsi="Arial Unicode MS" w:eastAsia="Arial Unicode MS"/>
      <w:color w:val="000000"/>
      <w:sz w:val="24"/>
      <w:szCs w:val="24"/>
      <w:lang w:eastAsia="en-US"/>
    </w:rPr>
  </w:style>
  <w:style w:type="character" w:styleId="1069" w:customStyle="1">
    <w:name w:val="正文文本 2 Char"/>
    <w:basedOn w:val="768"/>
    <w:link w:val="795"/>
    <w:uiPriority w:val="0"/>
    <w:qFormat/>
    <w:rPr>
      <w:sz w:val="21"/>
    </w:rPr>
  </w:style>
  <w:style w:type="paragraph" w:styleId="1070" w:customStyle="1">
    <w:name w:val="修订4"/>
    <w:hidden/>
    <w:uiPriority w:val="99"/>
    <w:unhideWhenUsed/>
    <w:qFormat/>
    <w:rPr>
      <w:rFonts w:ascii="Times New Roman" w:hAnsi="Times New Roman" w:eastAsia="宋体" w:cs="Times New Roman"/>
      <w:sz w:val="21"/>
      <w:lang w:val="en-US" w:eastAsia="zh-CN" w:bidi="ar-SA"/>
    </w:rPr>
  </w:style>
  <w:style w:type="paragraph" w:styleId="1071" w:customStyle="1">
    <w:name w:val="修订5"/>
    <w:hidden/>
    <w:uiPriority w:val="99"/>
    <w:unhideWhenUsed/>
    <w:qFormat/>
    <w:rPr>
      <w:rFonts w:ascii="Times New Roman" w:hAnsi="Times New Roman" w:eastAsia="宋体" w:cs="Times New Roman"/>
      <w:sz w:val="21"/>
      <w:lang w:val="en-US" w:eastAsia="zh-CN" w:bidi="ar-SA"/>
    </w:rPr>
  </w:style>
  <w:style w:type="paragraph" w:styleId="1072" w:customStyle="1">
    <w:name w:val="修订6"/>
    <w:hidden/>
    <w:uiPriority w:val="99"/>
    <w:unhideWhenUsed/>
    <w:qFormat/>
    <w:rPr>
      <w:rFonts w:ascii="Times New Roman" w:hAnsi="Times New Roman" w:eastAsia="宋体" w:cs="Times New Roman"/>
      <w:sz w:val="21"/>
      <w:lang w:val="en-US" w:eastAsia="zh-CN" w:bidi="ar-SA"/>
    </w:rPr>
  </w:style>
  <w:style w:type="character" w:styleId="1073" w:customStyle="1">
    <w:name w:val="NormalCharacter11"/>
    <w:link w:val="1055"/>
    <w:uiPriority w:val="99"/>
    <w:qFormat/>
  </w:style>
  <w:style w:type="paragraph" w:styleId="1074" w:customStyle="1">
    <w:name w:val="列出段落1"/>
    <w:basedOn w:val="758"/>
    <w:uiPriority w:val="34"/>
    <w:qFormat/>
    <w:pPr>
      <w:ind w:firstLine="420"/>
      <w:spacing w:before="120" w:after="120" w:line="360" w:lineRule="auto"/>
    </w:pPr>
    <w:rPr>
      <w:rFonts w:ascii="Calibri" w:hAnsi="Calibri"/>
      <w:sz w:val="24"/>
      <w:szCs w:val="22"/>
    </w:rPr>
  </w:style>
  <w:style w:type="paragraph" w:styleId="1075" w:customStyle="1">
    <w:name w:val="页脚1"/>
    <w:basedOn w:val="758"/>
    <w:uiPriority w:val="99"/>
    <w:qFormat/>
    <w:pPr>
      <w:jc w:val="left"/>
      <w:tabs>
        <w:tab w:val="center" w:pos="4153" w:leader="none"/>
        <w:tab w:val="right" w:pos="8306" w:leader="none"/>
      </w:tabs>
    </w:pPr>
    <w:rPr>
      <w:rFonts w:ascii="Calibri" w:hAnsi="Calibri"/>
      <w:sz w:val="18"/>
      <w:szCs w:val="18"/>
    </w:rPr>
  </w:style>
  <w:style w:type="paragraph" w:styleId="1076" w:customStyle="1">
    <w:name w:val="页眉1"/>
    <w:basedOn w:val="758"/>
    <w:uiPriority w:val="99"/>
    <w:qFormat/>
    <w:pPr>
      <w:jc w:val="center"/>
      <w:tabs>
        <w:tab w:val="center" w:pos="4153" w:leader="none"/>
        <w:tab w:val="right" w:pos="8306" w:leader="none"/>
      </w:tabs>
      <w:pBdr>
        <w:bottom w:val="single" w:color="000000" w:sz="6" w:space="1"/>
      </w:pBdr>
    </w:pPr>
    <w:rPr>
      <w:sz w:val="18"/>
    </w:rPr>
  </w:style>
  <w:style w:type="numbering" w:styleId="10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908b498e-9e1a-4fc4-b14b-df250276aa59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4EFE0099</paraID>
      <start>69</start>
      <end>70</end>
      <status>ignored</status>
      <modifiedWord/>
      <trackRevisions>false</trackRevisions>
    </reviewItem>
    <reviewItem>
      <errorID>9a1580b2-e8d1-4e14-b0d8-bc2a172ffd9b</errorID>
      <errorWord>“.</errorWord>
      <group>L1_Punc</group>
      <groupName>标点问题</groupName>
      <ability>L2_Punc_CN</ability>
      <abilityName>标点符号问题</abilityName>
      <candidateList>
        <item>“</item>
      </candidateList>
      <explain/>
      <paraID>4EFE0099</paraID>
      <start>143</start>
      <end>145</end>
      <status>ignored</status>
      <modifiedWord/>
      <trackRevisions>false</trackRevisions>
    </reviewItem>
    <reviewItem>
      <errorID>73db98f5-9989-472e-b6ee-3a9a12211598</errorID>
      <errorWord>)</errorWord>
      <group>L1_Format</group>
      <groupName>格式问题</groupName>
      <ability>L2_HalfPunc_CN</ability>
      <abilityName>全半角问题</abilityName>
      <candidateList>
        <item>）</item>
      </candidateList>
      <explain>文本全半角错误。</explain>
      <paraID>4D33BBD4</paraID>
      <start>107</start>
      <end>108</end>
      <status>ignored</status>
      <modifiedWord/>
      <trackRevisions>false</trackRevisions>
    </reviewItem>
    <reviewItem>
      <errorID>1d1c255d-ebb6-4d31-ae9a-70b739e1ddc3</errorID>
      <errorWord>葵花籽</errorWord>
      <group>L1_Knowledge</group>
      <groupName>知识性问题</groupName>
      <ability>L2_Knowledge</ability>
      <abilityName>其他知识</abilityName>
      <candidateList>
        <item>葵花子</item>
      </candidateList>
      <explain/>
      <paraID>32FF847F</paraID>
      <start>0</start>
      <end>3</end>
      <status>ignored</status>
      <modifiedWord/>
      <trackRevisions>false</trackRevisions>
    </reviewItem>
    <reviewItem>
      <errorID>d8038a71-ea2f-4523-bd5b-23dd1f7403a7</errorID>
      <errorWord>。</errorWord>
      <group>L1_Format</group>
      <groupName>格式问题</groupName>
      <ability>L2_HalfPunc_CN</ability>
      <abilityName>全半角问题</abilityName>
      <candidateList>
        <item>.</item>
      </candidateList>
      <explain>文本全半角错误。</explain>
      <paraID>52FFAF4E</paraID>
      <start>62</start>
      <end>63</end>
      <status>ignored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E42CDCA-399F-4667-9725-CAA4289F7041}"/>
</file>

<file path=customXml/itemProps3.xml><?xml version="1.0" encoding="utf-8"?>
<ds:datastoreItem xmlns:ds="http://schemas.openxmlformats.org/officeDocument/2006/customXml" ds:itemID="{D04ECF02-BCF4-4F2F-993F-B24F81437031}"/>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王琳</cp:lastModifiedBy>
  <cp:revision>5</cp:revision>
  <dcterms:created xsi:type="dcterms:W3CDTF">2026-07-02T05:52:00Z</dcterms:created>
  <dcterms:modified xsi:type="dcterms:W3CDTF">2026-07-29T10:00:01Z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4E6429F67C6440D1B4D8D170F08A9409_13</vt:lpwstr>
  </property>
  <property fmtid="{D5CDD505-2E9C-101B-9397-08002B2CF9AE}" pid="4" name="KSOTemplateDocerSaveRecord">
    <vt:lpwstr>eyJoZGlkIjoiNTczYmM4OGNlYTRkZjdjNWRlM2E4NzMwNWM5OGQwMzkiLCJ1c2VySWQiOiI1MzgxNzcxMTAifQ==</vt:lpwstr>
  </property>
</Properties>
</file>